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6F4AE" w14:textId="77777777" w:rsidR="007C5C52" w:rsidRPr="007C5C52" w:rsidRDefault="007C5C52" w:rsidP="007C5C52">
      <w:pPr>
        <w:spacing w:after="0" w:line="240" w:lineRule="auto"/>
        <w:rPr>
          <w:rFonts w:ascii="Arial" w:hAnsi="Arial" w:cs="Arial"/>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Deadline and Heritage Area Name"/>
      </w:tblPr>
      <w:tblGrid>
        <w:gridCol w:w="5399"/>
        <w:gridCol w:w="5401"/>
      </w:tblGrid>
      <w:tr w:rsidR="007C5C52" w:rsidRPr="007C5C52" w14:paraId="02915E03" w14:textId="77777777" w:rsidTr="0039033C">
        <w:trPr>
          <w:tblHeader/>
        </w:trPr>
        <w:tc>
          <w:tcPr>
            <w:tcW w:w="5508" w:type="dxa"/>
          </w:tcPr>
          <w:p w14:paraId="23C59745" w14:textId="4314B95E" w:rsidR="007C5C52" w:rsidRPr="007C5C52" w:rsidRDefault="0039033C" w:rsidP="007C5C52">
            <w:pPr>
              <w:rPr>
                <w:b/>
              </w:rPr>
            </w:pPr>
            <w:r w:rsidRPr="007C5C52">
              <w:rPr>
                <w:b/>
              </w:rPr>
              <w:t>Heritage Area Name:</w:t>
            </w:r>
            <w:r w:rsidR="00944199">
              <w:rPr>
                <w:b/>
              </w:rPr>
              <w:t xml:space="preserve"> Mormon Pioneer N</w:t>
            </w:r>
            <w:r w:rsidR="005D5115">
              <w:rPr>
                <w:b/>
              </w:rPr>
              <w:t>HA</w:t>
            </w:r>
          </w:p>
        </w:tc>
        <w:tc>
          <w:tcPr>
            <w:tcW w:w="5508" w:type="dxa"/>
          </w:tcPr>
          <w:p w14:paraId="6E4906A8" w14:textId="39EC690C" w:rsidR="007C5C52" w:rsidRPr="007C5C52" w:rsidRDefault="0039033C" w:rsidP="007C5C52">
            <w:pPr>
              <w:rPr>
                <w:b/>
              </w:rPr>
            </w:pPr>
            <w:r>
              <w:rPr>
                <w:b/>
              </w:rPr>
              <w:t>Deadline</w:t>
            </w:r>
            <w:r w:rsidR="007C5C52" w:rsidRPr="007C5C52">
              <w:rPr>
                <w:b/>
              </w:rPr>
              <w:t>:</w:t>
            </w:r>
            <w:r w:rsidR="003D2F22">
              <w:rPr>
                <w:b/>
              </w:rPr>
              <w:t xml:space="preserve"> January</w:t>
            </w:r>
            <w:r w:rsidR="00135376">
              <w:rPr>
                <w:b/>
              </w:rPr>
              <w:t xml:space="preserve"> 2</w:t>
            </w:r>
            <w:r w:rsidR="00EA0E34">
              <w:rPr>
                <w:b/>
              </w:rPr>
              <w:t>9</w:t>
            </w:r>
            <w:r w:rsidR="00135376">
              <w:rPr>
                <w:b/>
              </w:rPr>
              <w:t>, 202</w:t>
            </w:r>
            <w:r w:rsidR="00901AF2">
              <w:rPr>
                <w:b/>
              </w:rPr>
              <w:t>6</w:t>
            </w:r>
          </w:p>
        </w:tc>
      </w:tr>
    </w:tbl>
    <w:p w14:paraId="1DD039B0" w14:textId="77777777" w:rsidR="007C5C52" w:rsidRPr="007C5C52" w:rsidRDefault="007C5C52" w:rsidP="007C5C52">
      <w:pPr>
        <w:spacing w:after="0" w:line="240" w:lineRule="auto"/>
        <w:rPr>
          <w:rFonts w:ascii="Arial" w:hAnsi="Arial" w:cs="Arial"/>
          <w:sz w:val="18"/>
          <w:szCs w:val="18"/>
        </w:rPr>
      </w:pPr>
    </w:p>
    <w:p w14:paraId="5841C8F0" w14:textId="77777777" w:rsidR="007C5C52" w:rsidRPr="007C5C52" w:rsidRDefault="007C5C52" w:rsidP="007C5C52">
      <w:pPr>
        <w:spacing w:after="0" w:line="240" w:lineRule="auto"/>
        <w:rPr>
          <w:rFonts w:ascii="Arial" w:hAnsi="Arial" w:cs="Arial"/>
          <w:sz w:val="18"/>
          <w:szCs w:val="18"/>
        </w:rPr>
      </w:pPr>
    </w:p>
    <w:p w14:paraId="6EC69246" w14:textId="77777777" w:rsidR="007C5C52" w:rsidRPr="007C5C52" w:rsidRDefault="007C5C52" w:rsidP="007C5C52">
      <w:pPr>
        <w:tabs>
          <w:tab w:val="center" w:pos="5400"/>
        </w:tabs>
        <w:spacing w:after="0" w:line="240" w:lineRule="auto"/>
        <w:rPr>
          <w:rFonts w:ascii="Arial" w:hAnsi="Arial" w:cs="Arial"/>
          <w:b/>
          <w:sz w:val="18"/>
          <w:szCs w:val="18"/>
        </w:rPr>
      </w:pPr>
      <w:r w:rsidRPr="007C5C52">
        <w:rPr>
          <w:rFonts w:ascii="Arial" w:hAnsi="Arial" w:cs="Arial"/>
          <w:b/>
          <w:sz w:val="18"/>
          <w:szCs w:val="18"/>
        </w:rPr>
        <w:t>Purpose</w:t>
      </w:r>
    </w:p>
    <w:p w14:paraId="52E687A2" w14:textId="77777777" w:rsidR="007C5C52" w:rsidRPr="007C5C52" w:rsidRDefault="007C5C52" w:rsidP="000A32A0">
      <w:pPr>
        <w:tabs>
          <w:tab w:val="left" w:pos="4170"/>
          <w:tab w:val="center" w:pos="5400"/>
        </w:tabs>
        <w:spacing w:after="0" w:line="240" w:lineRule="auto"/>
        <w:rPr>
          <w:rFonts w:ascii="Arial" w:hAnsi="Arial" w:cs="Arial"/>
          <w:b/>
          <w:sz w:val="18"/>
          <w:szCs w:val="18"/>
        </w:rPr>
      </w:pPr>
      <w:r w:rsidRPr="007C5C52">
        <w:rPr>
          <w:rFonts w:ascii="Arial" w:hAnsi="Arial" w:cs="Arial"/>
          <w:b/>
          <w:sz w:val="18"/>
          <w:szCs w:val="18"/>
        </w:rPr>
        <w:tab/>
      </w:r>
      <w:r w:rsidR="000A32A0">
        <w:rPr>
          <w:rFonts w:ascii="Arial" w:hAnsi="Arial" w:cs="Arial"/>
          <w:b/>
          <w:sz w:val="18"/>
          <w:szCs w:val="18"/>
        </w:rPr>
        <w:tab/>
      </w:r>
    </w:p>
    <w:p w14:paraId="70EE2398" w14:textId="77777777" w:rsidR="007C5C52" w:rsidRPr="007C5C52" w:rsidRDefault="007C5C52" w:rsidP="007C5C52">
      <w:pPr>
        <w:spacing w:after="0" w:line="240" w:lineRule="auto"/>
        <w:rPr>
          <w:rFonts w:ascii="Arial" w:hAnsi="Arial" w:cs="Arial"/>
          <w:sz w:val="18"/>
          <w:szCs w:val="18"/>
        </w:rPr>
      </w:pPr>
      <w:r w:rsidRPr="007C5C52">
        <w:rPr>
          <w:rFonts w:ascii="Arial" w:hAnsi="Arial" w:cs="Arial"/>
          <w:sz w:val="18"/>
          <w:szCs w:val="18"/>
        </w:rPr>
        <w:t>The information collected on this form is used by the National Park Service (NPS), National Heritage Areas (NHA) Program Office for allocating funds to heritage area manag</w:t>
      </w:r>
      <w:r w:rsidR="0039033C">
        <w:rPr>
          <w:rFonts w:ascii="Arial" w:hAnsi="Arial" w:cs="Arial"/>
          <w:sz w:val="18"/>
          <w:szCs w:val="18"/>
        </w:rPr>
        <w:t xml:space="preserve">ement or coordinating entities </w:t>
      </w:r>
      <w:r w:rsidRPr="007C5C52">
        <w:rPr>
          <w:rFonts w:ascii="Arial" w:hAnsi="Arial" w:cs="Arial"/>
          <w:sz w:val="18"/>
          <w:szCs w:val="18"/>
        </w:rPr>
        <w:t>and preparing the annual NPS Budget Justification and responses to directives from Congress.</w:t>
      </w:r>
    </w:p>
    <w:p w14:paraId="7AD884F0" w14:textId="77777777" w:rsidR="007C5C52" w:rsidRPr="007C5C52" w:rsidRDefault="007C5C52" w:rsidP="007C5C52">
      <w:pPr>
        <w:tabs>
          <w:tab w:val="left" w:pos="6624"/>
        </w:tabs>
        <w:spacing w:after="0" w:line="240" w:lineRule="auto"/>
        <w:rPr>
          <w:rFonts w:ascii="Arial" w:hAnsi="Arial" w:cs="Arial"/>
          <w:sz w:val="18"/>
          <w:szCs w:val="18"/>
        </w:rPr>
      </w:pPr>
      <w:r w:rsidRPr="007C5C52">
        <w:rPr>
          <w:rFonts w:ascii="Arial" w:hAnsi="Arial" w:cs="Arial"/>
          <w:sz w:val="18"/>
          <w:szCs w:val="18"/>
        </w:rPr>
        <w:tab/>
      </w:r>
    </w:p>
    <w:p w14:paraId="5F70DBCE" w14:textId="77777777" w:rsidR="007C5C52" w:rsidRPr="007C5C52" w:rsidRDefault="007C5C52" w:rsidP="007C5C52">
      <w:pPr>
        <w:spacing w:after="0" w:line="240" w:lineRule="auto"/>
        <w:rPr>
          <w:rFonts w:ascii="Arial" w:hAnsi="Arial" w:cs="Arial"/>
          <w:b/>
          <w:sz w:val="18"/>
          <w:szCs w:val="18"/>
        </w:rPr>
      </w:pPr>
      <w:r w:rsidRPr="007C5C52">
        <w:rPr>
          <w:rFonts w:ascii="Arial" w:hAnsi="Arial" w:cs="Arial"/>
          <w:b/>
          <w:sz w:val="18"/>
          <w:szCs w:val="18"/>
        </w:rPr>
        <w:t>Reporting Instructions</w:t>
      </w:r>
    </w:p>
    <w:p w14:paraId="07AD47FA" w14:textId="77777777" w:rsidR="007C5C52" w:rsidRPr="007C5C52" w:rsidRDefault="007C5C52" w:rsidP="007C5C52">
      <w:pPr>
        <w:spacing w:after="0" w:line="240" w:lineRule="auto"/>
        <w:rPr>
          <w:rFonts w:ascii="Arial" w:hAnsi="Arial" w:cs="Arial"/>
          <w:b/>
          <w:sz w:val="18"/>
          <w:szCs w:val="18"/>
        </w:rPr>
      </w:pPr>
    </w:p>
    <w:p w14:paraId="1DAF0901" w14:textId="77777777" w:rsidR="007C5C52" w:rsidRPr="007C5C52" w:rsidRDefault="007C5C52" w:rsidP="007C5C52">
      <w:pPr>
        <w:spacing w:after="0" w:line="240" w:lineRule="auto"/>
        <w:rPr>
          <w:rFonts w:ascii="Arial" w:hAnsi="Arial" w:cs="Arial"/>
          <w:sz w:val="18"/>
          <w:szCs w:val="18"/>
        </w:rPr>
      </w:pPr>
      <w:r w:rsidRPr="007C5C52">
        <w:rPr>
          <w:rFonts w:ascii="Arial" w:hAnsi="Arial" w:cs="Arial"/>
          <w:sz w:val="18"/>
          <w:szCs w:val="18"/>
        </w:rPr>
        <w:t xml:space="preserve">The information reported in this form shall be for the </w:t>
      </w:r>
      <w:r w:rsidRPr="0039033C">
        <w:rPr>
          <w:rFonts w:ascii="Arial" w:hAnsi="Arial" w:cs="Arial"/>
          <w:b/>
          <w:sz w:val="18"/>
          <w:szCs w:val="18"/>
        </w:rPr>
        <w:t>federal fiscal year</w:t>
      </w:r>
      <w:r w:rsidRPr="007C5C52">
        <w:rPr>
          <w:rFonts w:ascii="Arial" w:hAnsi="Arial" w:cs="Arial"/>
          <w:sz w:val="18"/>
          <w:szCs w:val="18"/>
        </w:rPr>
        <w:t xml:space="preserve"> unless otherwise noted. Also, please respond to all of the questions below, unless otherwise noted.</w:t>
      </w:r>
    </w:p>
    <w:p w14:paraId="5EF93444" w14:textId="77777777" w:rsidR="007C5C52" w:rsidRPr="007C5C52" w:rsidRDefault="007C5C52" w:rsidP="007C5C52">
      <w:pPr>
        <w:spacing w:after="0" w:line="240" w:lineRule="auto"/>
        <w:rPr>
          <w:rFonts w:ascii="Arial" w:hAnsi="Arial" w:cs="Arial"/>
          <w:sz w:val="18"/>
          <w:szCs w:val="18"/>
        </w:rPr>
      </w:pPr>
    </w:p>
    <w:p w14:paraId="19570ACB" w14:textId="6636AD7F" w:rsidR="007C5C52" w:rsidRPr="007C5C52" w:rsidRDefault="007C5C52" w:rsidP="007C5C52">
      <w:pPr>
        <w:spacing w:after="0" w:line="240" w:lineRule="auto"/>
        <w:rPr>
          <w:rFonts w:ascii="Arial" w:hAnsi="Arial" w:cs="Arial"/>
          <w:sz w:val="18"/>
          <w:szCs w:val="18"/>
        </w:rPr>
      </w:pPr>
      <w:r w:rsidRPr="007C5C52">
        <w:rPr>
          <w:rFonts w:ascii="Arial" w:hAnsi="Arial" w:cs="Arial"/>
          <w:sz w:val="18"/>
          <w:szCs w:val="18"/>
        </w:rPr>
        <w:t>Identify the name of the heritage area you represent at the top of this page. The complete form includes your NHA name, responses to applicable questions below, and your name, signature and date verifying the accuracy of the information provided.</w:t>
      </w:r>
    </w:p>
    <w:p w14:paraId="3B45CB6A" w14:textId="77777777" w:rsidR="007C5C52" w:rsidRPr="007C5C52" w:rsidRDefault="007C5C52" w:rsidP="007C5C52">
      <w:pPr>
        <w:spacing w:after="0" w:line="240" w:lineRule="auto"/>
        <w:rPr>
          <w:rFonts w:ascii="Arial" w:hAnsi="Arial" w:cs="Arial"/>
          <w:sz w:val="18"/>
          <w:szCs w:val="18"/>
        </w:rPr>
      </w:pPr>
    </w:p>
    <w:p w14:paraId="7F9967C9" w14:textId="2FDBB244" w:rsidR="007C5C52" w:rsidRPr="007C5C52" w:rsidRDefault="00B304AE" w:rsidP="007C5C52">
      <w:pPr>
        <w:spacing w:after="0" w:line="240" w:lineRule="auto"/>
        <w:rPr>
          <w:rFonts w:ascii="Arial" w:hAnsi="Arial" w:cs="Arial"/>
          <w:sz w:val="18"/>
          <w:szCs w:val="18"/>
        </w:rPr>
      </w:pPr>
      <w:bookmarkStart w:id="0" w:name="_Hlk151017895"/>
      <w:r>
        <w:rPr>
          <w:rFonts w:ascii="Arial" w:hAnsi="Arial" w:cs="Arial"/>
          <w:sz w:val="18"/>
          <w:szCs w:val="18"/>
        </w:rPr>
        <w:t>Sign and scan or save as PDF and sign electronically</w:t>
      </w:r>
      <w:bookmarkEnd w:id="0"/>
      <w:r>
        <w:rPr>
          <w:rFonts w:ascii="Arial" w:hAnsi="Arial" w:cs="Arial"/>
          <w:sz w:val="18"/>
          <w:szCs w:val="18"/>
        </w:rPr>
        <w:t xml:space="preserve">. </w:t>
      </w:r>
      <w:r w:rsidR="007C5C52" w:rsidRPr="007C5C52">
        <w:rPr>
          <w:rFonts w:ascii="Arial" w:hAnsi="Arial" w:cs="Arial"/>
          <w:sz w:val="18"/>
          <w:szCs w:val="18"/>
        </w:rPr>
        <w:t xml:space="preserve">Email this form to the NHA Program Office </w:t>
      </w:r>
      <w:r w:rsidR="00881436">
        <w:rPr>
          <w:rFonts w:ascii="Arial" w:hAnsi="Arial" w:cs="Arial"/>
          <w:sz w:val="18"/>
          <w:szCs w:val="18"/>
        </w:rPr>
        <w:t xml:space="preserve">at </w:t>
      </w:r>
      <w:r w:rsidR="00EB5F17">
        <w:t>NHA</w:t>
      </w:r>
      <w:r>
        <w:t>@nps.gov</w:t>
      </w:r>
      <w:r w:rsidR="00881436">
        <w:rPr>
          <w:rFonts w:ascii="Arial" w:hAnsi="Arial" w:cs="Arial"/>
          <w:sz w:val="18"/>
          <w:szCs w:val="18"/>
        </w:rPr>
        <w:t xml:space="preserve"> </w:t>
      </w:r>
      <w:r w:rsidR="007C5C52" w:rsidRPr="007C5C52">
        <w:rPr>
          <w:rFonts w:ascii="Arial" w:hAnsi="Arial" w:cs="Arial"/>
          <w:sz w:val="18"/>
          <w:szCs w:val="18"/>
        </w:rPr>
        <w:t>and copy your re</w:t>
      </w:r>
      <w:r w:rsidR="00881436">
        <w:rPr>
          <w:rFonts w:ascii="Arial" w:hAnsi="Arial" w:cs="Arial"/>
          <w:sz w:val="18"/>
          <w:szCs w:val="18"/>
        </w:rPr>
        <w:t>gional coordinator by close-of-</w:t>
      </w:r>
      <w:r w:rsidR="007C5C52" w:rsidRPr="007C5C52">
        <w:rPr>
          <w:rFonts w:ascii="Arial" w:hAnsi="Arial" w:cs="Arial"/>
          <w:sz w:val="18"/>
          <w:szCs w:val="18"/>
        </w:rPr>
        <w:t>business on the date listed at the top of this form.</w:t>
      </w:r>
    </w:p>
    <w:p w14:paraId="3B2F98C2" w14:textId="77777777" w:rsidR="007C5C52" w:rsidRPr="007C5C52" w:rsidRDefault="007C5C52" w:rsidP="007C5C52">
      <w:pPr>
        <w:spacing w:after="0" w:line="240" w:lineRule="auto"/>
        <w:rPr>
          <w:rFonts w:ascii="Arial" w:hAnsi="Arial" w:cs="Arial"/>
          <w:sz w:val="18"/>
          <w:szCs w:val="18"/>
        </w:rPr>
      </w:pPr>
    </w:p>
    <w:p w14:paraId="2C04255E" w14:textId="77777777" w:rsidR="007C5C52" w:rsidRPr="007C5C52" w:rsidRDefault="007C5C52" w:rsidP="007C5C52">
      <w:pPr>
        <w:spacing w:after="0" w:line="240" w:lineRule="auto"/>
        <w:rPr>
          <w:rFonts w:ascii="Arial" w:hAnsi="Arial" w:cs="Arial"/>
          <w:sz w:val="18"/>
          <w:szCs w:val="18"/>
        </w:rPr>
      </w:pPr>
      <w:r w:rsidRPr="007C5C52">
        <w:rPr>
          <w:rFonts w:ascii="Arial" w:hAnsi="Arial" w:cs="Arial"/>
          <w:sz w:val="18"/>
          <w:szCs w:val="18"/>
        </w:rPr>
        <w:t>Retain all supporting documentation used in filling out this form in your office files until a program evaluation has been completed for your heritage area. Per 2 CFR Part 215.53, the NPS, as well as the Inspector General or Comptroller General, reserve the right to review supporting documents. The NPS reviews these forms and may contact you periodically to ensure consistent and accurate reporting.</w:t>
      </w:r>
    </w:p>
    <w:p w14:paraId="361A474A" w14:textId="77777777" w:rsidR="007C5C52" w:rsidRPr="007C5C52" w:rsidRDefault="007C5C52" w:rsidP="007C5C52">
      <w:pPr>
        <w:spacing w:after="0" w:line="240" w:lineRule="auto"/>
        <w:rPr>
          <w:rFonts w:ascii="Arial" w:hAnsi="Arial" w:cs="Arial"/>
          <w:sz w:val="18"/>
          <w:szCs w:val="18"/>
        </w:rPr>
      </w:pPr>
    </w:p>
    <w:p w14:paraId="292DA7F1" w14:textId="77777777" w:rsidR="007C5C52" w:rsidRPr="007C5C52" w:rsidRDefault="007C5C52" w:rsidP="007C5C52">
      <w:pPr>
        <w:spacing w:after="0" w:line="240" w:lineRule="auto"/>
        <w:rPr>
          <w:rFonts w:ascii="Arial" w:hAnsi="Arial" w:cs="Arial"/>
          <w:b/>
          <w:sz w:val="18"/>
          <w:szCs w:val="18"/>
        </w:rPr>
      </w:pPr>
      <w:r w:rsidRPr="007C5C52">
        <w:rPr>
          <w:rFonts w:ascii="Arial" w:hAnsi="Arial" w:cs="Arial"/>
          <w:b/>
          <w:sz w:val="18"/>
          <w:szCs w:val="18"/>
        </w:rPr>
        <w:t>Assurance Statement</w:t>
      </w:r>
    </w:p>
    <w:p w14:paraId="57909C05" w14:textId="77777777" w:rsidR="007C5C52" w:rsidRPr="007C5C52" w:rsidRDefault="007C5C52" w:rsidP="007C5C52">
      <w:pPr>
        <w:spacing w:after="0" w:line="240" w:lineRule="auto"/>
        <w:rPr>
          <w:rFonts w:ascii="Arial" w:hAnsi="Arial" w:cs="Arial"/>
          <w:b/>
          <w:sz w:val="18"/>
          <w:szCs w:val="18"/>
        </w:rPr>
      </w:pPr>
    </w:p>
    <w:p w14:paraId="61BE52FE" w14:textId="77777777" w:rsidR="007C5C52" w:rsidRPr="007C5C52" w:rsidRDefault="007C5C52" w:rsidP="007C5C52">
      <w:pPr>
        <w:spacing w:after="0" w:line="240" w:lineRule="auto"/>
        <w:rPr>
          <w:rFonts w:ascii="Arial" w:hAnsi="Arial" w:cs="Arial"/>
          <w:sz w:val="18"/>
          <w:szCs w:val="18"/>
        </w:rPr>
      </w:pPr>
      <w:r w:rsidRPr="007C5C52">
        <w:rPr>
          <w:rFonts w:ascii="Arial" w:hAnsi="Arial" w:cs="Arial"/>
          <w:sz w:val="18"/>
          <w:szCs w:val="18"/>
        </w:rPr>
        <w:t>As the authorized representative of the local coordinating entity, I certify that the information reported below is supported by documentation that is verifiable in our records.</w:t>
      </w:r>
      <w:r w:rsidRPr="007C5C52">
        <w:rPr>
          <w:rFonts w:ascii="Arial" w:hAnsi="Arial" w:cs="Arial"/>
          <w:sz w:val="18"/>
          <w:szCs w:val="18"/>
        </w:rPr>
        <w:br/>
      </w:r>
      <w:r w:rsidRPr="007C5C52">
        <w:rPr>
          <w:rFonts w:ascii="Arial" w:hAnsi="Arial" w:cs="Arial"/>
          <w:sz w:val="18"/>
          <w:szCs w:val="18"/>
        </w:rPr>
        <w:br/>
      </w:r>
      <w:r w:rsidRPr="007C5C52">
        <w:rPr>
          <w:rFonts w:ascii="Arial" w:hAnsi="Arial" w:cs="Arial"/>
          <w:sz w:val="18"/>
          <w:szCs w:val="18"/>
        </w:rPr>
        <w:br/>
        <w:t xml:space="preserve"> </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Caption w:val="Signature Block"/>
      </w:tblPr>
      <w:tblGrid>
        <w:gridCol w:w="10800"/>
      </w:tblGrid>
      <w:tr w:rsidR="007C5C52" w:rsidRPr="007C5C52" w14:paraId="7AF3E651" w14:textId="77777777" w:rsidTr="00505A56">
        <w:trPr>
          <w:tblHeader/>
        </w:trPr>
        <w:tc>
          <w:tcPr>
            <w:tcW w:w="11016" w:type="dxa"/>
            <w:vAlign w:val="bottom"/>
          </w:tcPr>
          <w:p w14:paraId="5D82B8AE" w14:textId="51E4E995" w:rsidR="007C5C52" w:rsidRPr="007C5C52" w:rsidRDefault="007C5C52" w:rsidP="007C5C52">
            <w:pPr>
              <w:spacing w:before="120" w:after="240"/>
              <w:rPr>
                <w:b/>
                <w:bCs/>
              </w:rPr>
            </w:pPr>
            <w:r w:rsidRPr="007C5C52">
              <w:rPr>
                <w:b/>
                <w:bCs/>
              </w:rPr>
              <w:t>Name:</w:t>
            </w:r>
            <w:r w:rsidR="00944199">
              <w:rPr>
                <w:b/>
                <w:bCs/>
              </w:rPr>
              <w:t xml:space="preserve"> </w:t>
            </w:r>
            <w:r w:rsidR="0099740B">
              <w:rPr>
                <w:b/>
                <w:bCs/>
              </w:rPr>
              <w:t>Monte Bona</w:t>
            </w:r>
          </w:p>
        </w:tc>
      </w:tr>
      <w:tr w:rsidR="007C5C52" w:rsidRPr="007C5C52" w14:paraId="5F8784AF" w14:textId="77777777" w:rsidTr="00505A56">
        <w:trPr>
          <w:tblHeader/>
        </w:trPr>
        <w:tc>
          <w:tcPr>
            <w:tcW w:w="11016" w:type="dxa"/>
            <w:vAlign w:val="bottom"/>
          </w:tcPr>
          <w:p w14:paraId="79D79BF8" w14:textId="4DCD0431" w:rsidR="007C5C52" w:rsidRPr="007C5C52" w:rsidRDefault="0099740B" w:rsidP="007C5C52">
            <w:pPr>
              <w:spacing w:before="120" w:after="240"/>
              <w:rPr>
                <w:b/>
                <w:bCs/>
              </w:rPr>
            </w:pPr>
            <w:r>
              <w:rPr>
                <w:b/>
                <w:bCs/>
                <w:noProof/>
              </w:rPr>
              <w:drawing>
                <wp:anchor distT="0" distB="0" distL="114300" distR="114300" simplePos="0" relativeHeight="251659264" behindDoc="0" locked="0" layoutInCell="1" allowOverlap="1" wp14:anchorId="4D26A03F" wp14:editId="09972286">
                  <wp:simplePos x="0" y="0"/>
                  <wp:positionH relativeFrom="column">
                    <wp:posOffset>556260</wp:posOffset>
                  </wp:positionH>
                  <wp:positionV relativeFrom="paragraph">
                    <wp:posOffset>7620</wp:posOffset>
                  </wp:positionV>
                  <wp:extent cx="2263140" cy="430530"/>
                  <wp:effectExtent l="0" t="0" r="3810" b="7620"/>
                  <wp:wrapNone/>
                  <wp:docPr id="104467795" name="Picture 1" descr="A close up of blue in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67795" name="Picture 1" descr="A close up of blue ink&#10;&#10;Description automatically generated with medium confidence"/>
                          <pic:cNvPicPr/>
                        </pic:nvPicPr>
                        <pic:blipFill>
                          <a:blip r:embed="rId10"/>
                          <a:stretch>
                            <a:fillRect/>
                          </a:stretch>
                        </pic:blipFill>
                        <pic:spPr>
                          <a:xfrm>
                            <a:off x="0" y="0"/>
                            <a:ext cx="2263140" cy="430530"/>
                          </a:xfrm>
                          <a:prstGeom prst="rect">
                            <a:avLst/>
                          </a:prstGeom>
                        </pic:spPr>
                      </pic:pic>
                    </a:graphicData>
                  </a:graphic>
                  <wp14:sizeRelH relativeFrom="margin">
                    <wp14:pctWidth>0</wp14:pctWidth>
                  </wp14:sizeRelH>
                  <wp14:sizeRelV relativeFrom="margin">
                    <wp14:pctHeight>0</wp14:pctHeight>
                  </wp14:sizeRelV>
                </wp:anchor>
              </w:drawing>
            </w:r>
            <w:r w:rsidR="007C5C52" w:rsidRPr="007C5C52">
              <w:rPr>
                <w:b/>
                <w:bCs/>
              </w:rPr>
              <w:t>Signature:</w:t>
            </w:r>
          </w:p>
        </w:tc>
      </w:tr>
      <w:tr w:rsidR="007C5C52" w:rsidRPr="007C5C52" w14:paraId="5145A4CC" w14:textId="77777777" w:rsidTr="00505A56">
        <w:trPr>
          <w:tblHeader/>
        </w:trPr>
        <w:tc>
          <w:tcPr>
            <w:tcW w:w="11016" w:type="dxa"/>
            <w:vAlign w:val="bottom"/>
          </w:tcPr>
          <w:p w14:paraId="6CFA16B2" w14:textId="1D18DF57" w:rsidR="007C5C52" w:rsidRPr="007C5C52" w:rsidRDefault="007C5C52" w:rsidP="007C5C52">
            <w:pPr>
              <w:spacing w:before="120" w:after="240"/>
              <w:rPr>
                <w:b/>
                <w:bCs/>
              </w:rPr>
            </w:pPr>
            <w:r w:rsidRPr="007C5C52">
              <w:rPr>
                <w:b/>
                <w:bCs/>
              </w:rPr>
              <w:t>Date:</w:t>
            </w:r>
            <w:r w:rsidR="0029221B">
              <w:rPr>
                <w:b/>
                <w:bCs/>
              </w:rPr>
              <w:t xml:space="preserve"> </w:t>
            </w:r>
            <w:r w:rsidR="00901AF2">
              <w:rPr>
                <w:b/>
                <w:bCs/>
              </w:rPr>
              <w:t>9</w:t>
            </w:r>
            <w:r w:rsidR="0099740B">
              <w:rPr>
                <w:b/>
                <w:bCs/>
              </w:rPr>
              <w:t xml:space="preserve"> January 202</w:t>
            </w:r>
            <w:r w:rsidR="00901AF2">
              <w:rPr>
                <w:b/>
                <w:bCs/>
              </w:rPr>
              <w:t>6</w:t>
            </w:r>
          </w:p>
        </w:tc>
      </w:tr>
    </w:tbl>
    <w:p w14:paraId="77D002F1" w14:textId="77777777" w:rsidR="007C5C52" w:rsidRPr="007C5C52" w:rsidRDefault="007C5C52" w:rsidP="007C5C52">
      <w:pPr>
        <w:spacing w:after="0" w:line="240" w:lineRule="auto"/>
        <w:rPr>
          <w:rFonts w:ascii="Arial" w:hAnsi="Arial" w:cs="Arial"/>
          <w:sz w:val="18"/>
          <w:szCs w:val="18"/>
        </w:rPr>
      </w:pPr>
      <w:r w:rsidRPr="007C5C52">
        <w:rPr>
          <w:rFonts w:ascii="Arial" w:hAnsi="Arial" w:cs="Arial"/>
          <w:sz w:val="18"/>
          <w:szCs w:val="18"/>
        </w:rPr>
        <w:br w:type="page"/>
      </w:r>
    </w:p>
    <w:p w14:paraId="020DD9C8" w14:textId="77777777" w:rsidR="007C5C52" w:rsidRPr="007C5C52" w:rsidRDefault="007C5C52" w:rsidP="007C5C52">
      <w:pPr>
        <w:keepNext/>
        <w:keepLines/>
        <w:numPr>
          <w:ilvl w:val="0"/>
          <w:numId w:val="1"/>
        </w:numPr>
        <w:spacing w:before="480" w:after="0" w:line="240" w:lineRule="auto"/>
        <w:outlineLvl w:val="0"/>
        <w:rPr>
          <w:rFonts w:ascii="Arial" w:eastAsiaTheme="majorEastAsia" w:hAnsi="Arial" w:cs="Arial"/>
          <w:b/>
          <w:bCs/>
        </w:rPr>
      </w:pPr>
      <w:r w:rsidRPr="007C5C52">
        <w:rPr>
          <w:rFonts w:ascii="Arial" w:eastAsiaTheme="majorEastAsia" w:hAnsi="Arial" w:cs="Arial"/>
          <w:b/>
          <w:bCs/>
        </w:rPr>
        <w:lastRenderedPageBreak/>
        <w:t>INFORMATION FOR FUNDING ALLOCATIONS</w:t>
      </w:r>
    </w:p>
    <w:p w14:paraId="68687571" w14:textId="77777777" w:rsidR="007C5C52" w:rsidRPr="007C5C52" w:rsidRDefault="007C5C52" w:rsidP="007C5C52">
      <w:pPr>
        <w:spacing w:after="0" w:line="240" w:lineRule="auto"/>
        <w:rPr>
          <w:rFonts w:ascii="Arial" w:hAnsi="Arial" w:cs="Arial"/>
          <w:sz w:val="18"/>
          <w:szCs w:val="18"/>
        </w:rPr>
      </w:pPr>
    </w:p>
    <w:p w14:paraId="0A6E5B34" w14:textId="77777777" w:rsidR="007C5C52" w:rsidRPr="007C5C52" w:rsidRDefault="007C5C52" w:rsidP="007C5C52">
      <w:pPr>
        <w:spacing w:after="0" w:line="240" w:lineRule="auto"/>
        <w:rPr>
          <w:rFonts w:ascii="Arial" w:hAnsi="Arial" w:cs="Arial"/>
          <w:i/>
          <w:sz w:val="18"/>
          <w:szCs w:val="18"/>
        </w:rPr>
      </w:pPr>
      <w:r w:rsidRPr="007C5C52">
        <w:rPr>
          <w:rFonts w:ascii="Arial" w:hAnsi="Arial" w:cs="Arial"/>
          <w:sz w:val="18"/>
          <w:szCs w:val="18"/>
        </w:rPr>
        <w:t xml:space="preserve">The measures below are linked to Heritage Partnership Program (HPP) funding. </w:t>
      </w:r>
    </w:p>
    <w:p w14:paraId="46AD9AA1" w14:textId="77777777" w:rsidR="007C5C52" w:rsidRPr="007C5C52" w:rsidRDefault="007C5C52" w:rsidP="007C5C52">
      <w:pPr>
        <w:keepNext/>
        <w:keepLines/>
        <w:numPr>
          <w:ilvl w:val="0"/>
          <w:numId w:val="2"/>
        </w:numPr>
        <w:spacing w:before="200" w:after="0" w:line="240" w:lineRule="auto"/>
        <w:outlineLvl w:val="1"/>
        <w:rPr>
          <w:rFonts w:ascii="Arial" w:eastAsiaTheme="majorEastAsia" w:hAnsi="Arial" w:cs="Arial"/>
          <w:b/>
          <w:bCs/>
          <w:sz w:val="20"/>
          <w:szCs w:val="20"/>
        </w:rPr>
      </w:pPr>
      <w:r w:rsidRPr="007C5C52">
        <w:rPr>
          <w:rFonts w:ascii="Arial" w:eastAsiaTheme="majorEastAsia" w:hAnsi="Arial" w:cs="Arial"/>
          <w:b/>
          <w:bCs/>
          <w:sz w:val="20"/>
          <w:szCs w:val="20"/>
        </w:rPr>
        <w:t>Paid Full-Time Equivalent Staff</w:t>
      </w:r>
    </w:p>
    <w:p w14:paraId="0D11E9EF" w14:textId="77777777" w:rsidR="007C5C52" w:rsidRPr="007C5C52" w:rsidRDefault="007C5C52" w:rsidP="007C5C52">
      <w:pPr>
        <w:spacing w:after="0" w:line="240" w:lineRule="auto"/>
        <w:rPr>
          <w:rFonts w:ascii="Arial" w:hAnsi="Arial" w:cs="Arial"/>
          <w:sz w:val="18"/>
          <w:szCs w:val="18"/>
        </w:rPr>
      </w:pPr>
    </w:p>
    <w:p w14:paraId="03482854" w14:textId="77777777" w:rsidR="007C5C52" w:rsidRPr="007C5C52" w:rsidRDefault="007C5C52" w:rsidP="007C5C52">
      <w:pPr>
        <w:spacing w:after="0" w:line="240" w:lineRule="auto"/>
        <w:rPr>
          <w:rFonts w:ascii="Arial" w:hAnsi="Arial" w:cs="Arial"/>
          <w:sz w:val="18"/>
          <w:szCs w:val="18"/>
        </w:rPr>
      </w:pPr>
      <w:r w:rsidRPr="007C5C52">
        <w:rPr>
          <w:rFonts w:ascii="Arial" w:hAnsi="Arial" w:cs="Arial"/>
          <w:sz w:val="18"/>
          <w:szCs w:val="18"/>
        </w:rPr>
        <w:t>An FTE is the equivalent of one paid person working full-time or 8 hours a day, 5 days a week for 52 weeks a year (e.g., 1 person working full time at 2080 hours a year is 1 FTE.). To calculate FTEs, divide the total number of labor hours for one year by 2080.</w:t>
      </w:r>
    </w:p>
    <w:p w14:paraId="67DA72C1" w14:textId="24B1F1B2" w:rsidR="007C5C52" w:rsidRPr="006B5AF4" w:rsidRDefault="007C5C52" w:rsidP="006B5AF4">
      <w:pPr>
        <w:keepNext/>
        <w:keepLines/>
        <w:spacing w:before="200" w:after="0" w:line="240" w:lineRule="auto"/>
        <w:ind w:left="720"/>
        <w:outlineLvl w:val="2"/>
        <w:rPr>
          <w:rFonts w:ascii="Arial" w:eastAsiaTheme="majorEastAsia" w:hAnsi="Arial" w:cs="Arial"/>
          <w:b/>
          <w:bCs/>
          <w:sz w:val="18"/>
          <w:szCs w:val="18"/>
        </w:rPr>
      </w:pPr>
      <w:r w:rsidRPr="007C5C52">
        <w:rPr>
          <w:rFonts w:ascii="Arial" w:eastAsiaTheme="majorEastAsia" w:hAnsi="Arial" w:cs="Arial"/>
          <w:b/>
          <w:bCs/>
          <w:sz w:val="18"/>
          <w:szCs w:val="18"/>
        </w:rPr>
        <w:t xml:space="preserve">1a. Total number of NHA coordinating entity full-time equivalent (FTE) positions at the time of completion of this form: </w:t>
      </w:r>
      <w:sdt>
        <w:sdtPr>
          <w:rPr>
            <w:rFonts w:ascii="Arial" w:eastAsiaTheme="majorEastAsia" w:hAnsi="Arial" w:cs="Arial"/>
            <w:b/>
            <w:bCs/>
            <w:color w:val="1F497D" w:themeColor="text2"/>
            <w:sz w:val="18"/>
            <w:szCs w:val="18"/>
          </w:rPr>
          <w:id w:val="-898899698"/>
          <w:placeholder>
            <w:docPart w:val="B8ED9ACFF8334EAAA939E0BED69494F9"/>
          </w:placeholder>
          <w:text/>
        </w:sdtPr>
        <w:sdtContent>
          <w:r w:rsidR="004B14F8" w:rsidRPr="0071050B">
            <w:rPr>
              <w:rFonts w:ascii="Arial" w:eastAsiaTheme="majorEastAsia" w:hAnsi="Arial" w:cs="Arial"/>
              <w:b/>
              <w:bCs/>
              <w:color w:val="1F497D" w:themeColor="text2"/>
              <w:sz w:val="18"/>
              <w:szCs w:val="18"/>
            </w:rPr>
            <w:t>1.5</w:t>
          </w:r>
        </w:sdtContent>
      </w:sdt>
      <w:r w:rsidRPr="0071050B">
        <w:rPr>
          <w:rFonts w:ascii="Arial" w:eastAsiaTheme="majorEastAsia" w:hAnsi="Arial" w:cs="Arial"/>
          <w:b/>
          <w:bCs/>
          <w:color w:val="1F497D" w:themeColor="text2"/>
          <w:sz w:val="18"/>
          <w:szCs w:val="18"/>
        </w:rPr>
        <w:t xml:space="preserve"> FTE</w:t>
      </w:r>
    </w:p>
    <w:p w14:paraId="42713677" w14:textId="77777777" w:rsidR="007C5C52" w:rsidRPr="007C5C52" w:rsidRDefault="007C5C52" w:rsidP="007C5C52">
      <w:pPr>
        <w:keepNext/>
        <w:keepLines/>
        <w:numPr>
          <w:ilvl w:val="0"/>
          <w:numId w:val="2"/>
        </w:numPr>
        <w:spacing w:before="200" w:after="0" w:line="240" w:lineRule="auto"/>
        <w:outlineLvl w:val="1"/>
        <w:rPr>
          <w:rFonts w:ascii="Arial" w:eastAsiaTheme="majorEastAsia" w:hAnsi="Arial" w:cs="Arial"/>
          <w:b/>
          <w:bCs/>
          <w:sz w:val="20"/>
          <w:szCs w:val="20"/>
        </w:rPr>
      </w:pPr>
      <w:r w:rsidRPr="007C5C52">
        <w:rPr>
          <w:rFonts w:ascii="Arial" w:eastAsiaTheme="majorEastAsia" w:hAnsi="Arial" w:cs="Arial"/>
          <w:b/>
          <w:bCs/>
          <w:sz w:val="20"/>
          <w:szCs w:val="20"/>
        </w:rPr>
        <w:t>HPP Funding and Non-Federal Match</w:t>
      </w:r>
    </w:p>
    <w:p w14:paraId="0C435C0F" w14:textId="77777777" w:rsidR="007C5C52" w:rsidRPr="007C5C52" w:rsidRDefault="007C5C52" w:rsidP="007C5C52">
      <w:pPr>
        <w:spacing w:after="0" w:line="240" w:lineRule="auto"/>
        <w:ind w:left="720"/>
        <w:contextualSpacing/>
        <w:rPr>
          <w:rFonts w:ascii="Arial" w:hAnsi="Arial" w:cs="Arial"/>
          <w:sz w:val="18"/>
          <w:szCs w:val="18"/>
        </w:rPr>
      </w:pPr>
    </w:p>
    <w:p w14:paraId="28031424" w14:textId="782A48A8" w:rsidR="007C5C52" w:rsidRPr="007C5C52" w:rsidRDefault="007C5C52" w:rsidP="007C5C52">
      <w:pPr>
        <w:spacing w:after="0" w:line="240" w:lineRule="auto"/>
        <w:rPr>
          <w:rFonts w:ascii="Arial" w:hAnsi="Arial" w:cs="Arial"/>
          <w:sz w:val="18"/>
          <w:szCs w:val="18"/>
        </w:rPr>
      </w:pPr>
      <w:r w:rsidRPr="007C5C52">
        <w:rPr>
          <w:rFonts w:ascii="Arial" w:hAnsi="Arial" w:cs="Arial"/>
          <w:sz w:val="18"/>
          <w:szCs w:val="18"/>
        </w:rPr>
        <w:t xml:space="preserve">Please account for the HPP funding expended and non-federal matching funds secured for this past fiscal year. Secured match </w:t>
      </w:r>
      <w:r w:rsidRPr="007C5C52">
        <w:rPr>
          <w:rFonts w:ascii="Arial" w:hAnsi="Arial" w:cs="Arial"/>
          <w:sz w:val="18"/>
          <w:szCs w:val="18"/>
          <w:u w:val="single"/>
        </w:rPr>
        <w:t>is cash or in-kind donations that is on hand</w:t>
      </w:r>
      <w:r w:rsidRPr="007C5C52">
        <w:rPr>
          <w:rFonts w:ascii="Arial" w:hAnsi="Arial" w:cs="Arial"/>
          <w:sz w:val="18"/>
          <w:szCs w:val="18"/>
        </w:rPr>
        <w:t xml:space="preserve"> and that conforms to Federal match requirements (see 2 CFR 215.23 and Office of Management and Budget policy circulars). Please note: Other Federal funds may not be used for your HPP match.</w:t>
      </w:r>
    </w:p>
    <w:p w14:paraId="4030BA31" w14:textId="64124F14" w:rsidR="007C5C52" w:rsidRPr="006B5AF4" w:rsidRDefault="007C5C52" w:rsidP="006B5AF4">
      <w:pPr>
        <w:keepNext/>
        <w:keepLines/>
        <w:spacing w:before="200" w:after="0" w:line="240" w:lineRule="auto"/>
        <w:ind w:left="720"/>
        <w:outlineLvl w:val="2"/>
        <w:rPr>
          <w:rFonts w:ascii="Arial" w:eastAsiaTheme="majorEastAsia" w:hAnsi="Arial" w:cs="Arial"/>
          <w:b/>
          <w:bCs/>
          <w:sz w:val="18"/>
          <w:szCs w:val="18"/>
        </w:rPr>
      </w:pPr>
      <w:r w:rsidRPr="007C5C52">
        <w:rPr>
          <w:rFonts w:ascii="Arial" w:eastAsiaTheme="majorEastAsia" w:hAnsi="Arial" w:cs="Arial"/>
          <w:b/>
          <w:bCs/>
          <w:sz w:val="18"/>
          <w:szCs w:val="18"/>
        </w:rPr>
        <w:t xml:space="preserve">2a. Annual total HPP Funds expended from all open task agreements or modifications this past fiscal year $ </w:t>
      </w:r>
      <w:sdt>
        <w:sdtPr>
          <w:rPr>
            <w:rFonts w:ascii="Arial" w:eastAsiaTheme="majorEastAsia" w:hAnsi="Arial" w:cs="Arial"/>
            <w:b/>
            <w:bCs/>
            <w:color w:val="1F497D" w:themeColor="text2"/>
            <w:sz w:val="18"/>
            <w:szCs w:val="18"/>
          </w:rPr>
          <w:id w:val="-240798697"/>
          <w:placeholder>
            <w:docPart w:val="B8ED9ACFF8334EAAA939E0BED69494F9"/>
          </w:placeholder>
          <w:text/>
        </w:sdtPr>
        <w:sdtContent>
          <w:r w:rsidR="004B14F8" w:rsidRPr="0071050B">
            <w:rPr>
              <w:rFonts w:ascii="Arial" w:eastAsiaTheme="majorEastAsia" w:hAnsi="Arial" w:cs="Arial"/>
              <w:b/>
              <w:bCs/>
              <w:color w:val="1F497D" w:themeColor="text2"/>
              <w:sz w:val="18"/>
              <w:szCs w:val="18"/>
            </w:rPr>
            <w:t>500,000</w:t>
          </w:r>
        </w:sdtContent>
      </w:sdt>
    </w:p>
    <w:p w14:paraId="17944DE6" w14:textId="24EDC09E" w:rsidR="007C5C52" w:rsidRPr="006B5AF4" w:rsidRDefault="007C5C52" w:rsidP="006B5AF4">
      <w:pPr>
        <w:keepNext/>
        <w:keepLines/>
        <w:spacing w:before="200" w:after="0" w:line="240" w:lineRule="auto"/>
        <w:ind w:left="720"/>
        <w:outlineLvl w:val="2"/>
        <w:rPr>
          <w:rFonts w:ascii="Arial" w:eastAsiaTheme="majorEastAsia" w:hAnsi="Arial" w:cs="Arial"/>
          <w:b/>
          <w:bCs/>
          <w:sz w:val="18"/>
          <w:szCs w:val="18"/>
        </w:rPr>
      </w:pPr>
      <w:r w:rsidRPr="007C5C52">
        <w:rPr>
          <w:rFonts w:ascii="Arial" w:eastAsiaTheme="majorEastAsia" w:hAnsi="Arial" w:cs="Arial"/>
          <w:b/>
          <w:bCs/>
          <w:sz w:val="18"/>
          <w:szCs w:val="18"/>
        </w:rPr>
        <w:t>2b. Annual total Non-Federal HPP match</w:t>
      </w:r>
      <w:r w:rsidRPr="007C5C52">
        <w:rPr>
          <w:rFonts w:ascii="Arial" w:eastAsiaTheme="majorEastAsia" w:hAnsi="Arial" w:cs="Arial"/>
          <w:b/>
          <w:bCs/>
          <w:sz w:val="18"/>
          <w:szCs w:val="18"/>
          <w:vertAlign w:val="superscript"/>
        </w:rPr>
        <w:footnoteReference w:id="1"/>
      </w:r>
      <w:r w:rsidRPr="007C5C52">
        <w:rPr>
          <w:rFonts w:ascii="Arial" w:eastAsiaTheme="majorEastAsia" w:hAnsi="Arial" w:cs="Arial"/>
          <w:b/>
          <w:bCs/>
          <w:sz w:val="18"/>
          <w:szCs w:val="18"/>
        </w:rPr>
        <w:t xml:space="preserve"> secured this past fiscal year $ </w:t>
      </w:r>
      <w:sdt>
        <w:sdtPr>
          <w:rPr>
            <w:rFonts w:ascii="Arial" w:eastAsiaTheme="majorEastAsia" w:hAnsi="Arial" w:cs="Arial"/>
            <w:b/>
            <w:bCs/>
            <w:color w:val="1F497D" w:themeColor="text2"/>
            <w:sz w:val="18"/>
            <w:szCs w:val="18"/>
          </w:rPr>
          <w:id w:val="153800971"/>
          <w:placeholder>
            <w:docPart w:val="B8ED9ACFF8334EAAA939E0BED69494F9"/>
          </w:placeholder>
          <w:text/>
        </w:sdtPr>
        <w:sdtContent>
          <w:r w:rsidR="001D300C">
            <w:rPr>
              <w:rFonts w:ascii="Arial" w:eastAsiaTheme="majorEastAsia" w:hAnsi="Arial" w:cs="Arial"/>
              <w:b/>
              <w:bCs/>
              <w:color w:val="1F497D" w:themeColor="text2"/>
              <w:sz w:val="18"/>
              <w:szCs w:val="18"/>
            </w:rPr>
            <w:t>2,653,888.81</w:t>
          </w:r>
        </w:sdtContent>
      </w:sdt>
    </w:p>
    <w:p w14:paraId="2F7D2681" w14:textId="77777777" w:rsidR="007C5C52" w:rsidRPr="007C5C52" w:rsidRDefault="007C5C52" w:rsidP="007C5C52">
      <w:pPr>
        <w:keepNext/>
        <w:keepLines/>
        <w:spacing w:before="200" w:after="0" w:line="240" w:lineRule="auto"/>
        <w:ind w:left="720"/>
        <w:outlineLvl w:val="2"/>
        <w:rPr>
          <w:rFonts w:ascii="Arial" w:eastAsiaTheme="majorEastAsia" w:hAnsi="Arial" w:cs="Arial"/>
          <w:b/>
          <w:bCs/>
          <w:sz w:val="18"/>
          <w:szCs w:val="18"/>
        </w:rPr>
      </w:pPr>
      <w:r w:rsidRPr="007C5C52">
        <w:rPr>
          <w:rFonts w:ascii="Arial" w:eastAsiaTheme="majorEastAsia" w:hAnsi="Arial" w:cs="Arial"/>
          <w:b/>
          <w:bCs/>
          <w:sz w:val="18"/>
          <w:szCs w:val="18"/>
        </w:rPr>
        <w:t>2c. Of the secured match reported in 2b above, how much is in cash and in-kind (donated goods and services)?</w:t>
      </w:r>
    </w:p>
    <w:p w14:paraId="6F3AF44F" w14:textId="77777777" w:rsidR="007C5C52" w:rsidRPr="007C5C52" w:rsidRDefault="007C5C52" w:rsidP="007C5C52">
      <w:pPr>
        <w:spacing w:after="0" w:line="240" w:lineRule="auto"/>
        <w:rPr>
          <w:rFonts w:ascii="Arial" w:hAnsi="Arial" w:cs="Arial"/>
          <w:sz w:val="18"/>
          <w:szCs w:val="18"/>
        </w:rPr>
      </w:pPr>
    </w:p>
    <w:p w14:paraId="0733869A" w14:textId="013967E3" w:rsidR="007C5C52" w:rsidRPr="0071050B" w:rsidRDefault="007C5C52" w:rsidP="006B5AF4">
      <w:pPr>
        <w:spacing w:after="0" w:line="240" w:lineRule="auto"/>
        <w:ind w:left="720"/>
        <w:rPr>
          <w:rFonts w:ascii="Arial" w:hAnsi="Arial" w:cs="Arial"/>
          <w:color w:val="1F497D" w:themeColor="text2"/>
          <w:sz w:val="18"/>
          <w:szCs w:val="18"/>
        </w:rPr>
      </w:pPr>
      <w:r w:rsidRPr="007C5C52">
        <w:rPr>
          <w:rFonts w:ascii="Arial" w:hAnsi="Arial" w:cs="Arial"/>
          <w:sz w:val="18"/>
          <w:szCs w:val="18"/>
        </w:rPr>
        <w:t xml:space="preserve">Cash match $ </w:t>
      </w:r>
      <w:sdt>
        <w:sdtPr>
          <w:rPr>
            <w:rFonts w:ascii="Arial" w:hAnsi="Arial" w:cs="Arial"/>
            <w:color w:val="1F497D" w:themeColor="text2"/>
            <w:sz w:val="18"/>
            <w:szCs w:val="18"/>
          </w:rPr>
          <w:id w:val="-251118644"/>
          <w:placeholder>
            <w:docPart w:val="B8ED9ACFF8334EAAA939E0BED69494F9"/>
          </w:placeholder>
          <w:text/>
        </w:sdtPr>
        <w:sdtContent>
          <w:r w:rsidR="0028750D">
            <w:rPr>
              <w:rFonts w:ascii="Arial" w:hAnsi="Arial" w:cs="Arial"/>
              <w:color w:val="1F497D" w:themeColor="text2"/>
              <w:sz w:val="18"/>
              <w:szCs w:val="18"/>
            </w:rPr>
            <w:t>2,</w:t>
          </w:r>
          <w:r w:rsidR="0011762A">
            <w:rPr>
              <w:rFonts w:ascii="Arial" w:hAnsi="Arial" w:cs="Arial"/>
              <w:color w:val="1F497D" w:themeColor="text2"/>
              <w:sz w:val="18"/>
              <w:szCs w:val="18"/>
            </w:rPr>
            <w:t>594,652,01</w:t>
          </w:r>
        </w:sdtContent>
      </w:sdt>
    </w:p>
    <w:p w14:paraId="71D7A41A" w14:textId="39D84EB4" w:rsidR="007C5C52" w:rsidRPr="006B5AF4" w:rsidRDefault="007C5C52" w:rsidP="006B5AF4">
      <w:pPr>
        <w:spacing w:after="0" w:line="240" w:lineRule="auto"/>
        <w:ind w:left="720"/>
        <w:rPr>
          <w:rFonts w:ascii="Arial" w:hAnsi="Arial" w:cs="Arial"/>
          <w:color w:val="1F497D" w:themeColor="text2"/>
          <w:sz w:val="18"/>
          <w:szCs w:val="18"/>
        </w:rPr>
      </w:pPr>
      <w:r w:rsidRPr="007C5C52">
        <w:rPr>
          <w:rFonts w:ascii="Arial" w:hAnsi="Arial" w:cs="Arial"/>
          <w:sz w:val="18"/>
          <w:szCs w:val="18"/>
        </w:rPr>
        <w:t xml:space="preserve">In-kind (Donated goods and/or services) match $ </w:t>
      </w:r>
      <w:sdt>
        <w:sdtPr>
          <w:rPr>
            <w:rFonts w:ascii="Arial" w:hAnsi="Arial" w:cs="Arial"/>
            <w:color w:val="1F497D" w:themeColor="text2"/>
            <w:sz w:val="18"/>
            <w:szCs w:val="18"/>
          </w:rPr>
          <w:id w:val="-1760981195"/>
          <w:placeholder>
            <w:docPart w:val="B8ED9ACFF8334EAAA939E0BED69494F9"/>
          </w:placeholder>
          <w:text/>
        </w:sdtPr>
        <w:sdtContent>
          <w:r w:rsidR="0059748A">
            <w:rPr>
              <w:rFonts w:ascii="Arial" w:hAnsi="Arial" w:cs="Arial"/>
              <w:color w:val="1F497D" w:themeColor="text2"/>
              <w:sz w:val="18"/>
              <w:szCs w:val="18"/>
            </w:rPr>
            <w:t>59,236.80</w:t>
          </w:r>
        </w:sdtContent>
      </w:sdt>
    </w:p>
    <w:p w14:paraId="78BF7287" w14:textId="77777777" w:rsidR="007C5C52" w:rsidRDefault="007C5C52" w:rsidP="007C5C52">
      <w:pPr>
        <w:keepNext/>
        <w:keepLines/>
        <w:spacing w:before="200" w:after="0" w:line="240" w:lineRule="auto"/>
        <w:ind w:left="720"/>
        <w:outlineLvl w:val="2"/>
        <w:rPr>
          <w:rFonts w:ascii="Arial" w:eastAsiaTheme="majorEastAsia" w:hAnsi="Arial" w:cs="Arial"/>
          <w:bCs/>
          <w:sz w:val="18"/>
          <w:szCs w:val="18"/>
        </w:rPr>
      </w:pPr>
      <w:r w:rsidRPr="007C5C52">
        <w:rPr>
          <w:rFonts w:ascii="Arial" w:eastAsiaTheme="majorEastAsia" w:hAnsi="Arial" w:cs="Arial"/>
          <w:b/>
          <w:bCs/>
          <w:sz w:val="18"/>
          <w:szCs w:val="18"/>
        </w:rPr>
        <w:t xml:space="preserve">2d. In the space below, please indicate the </w:t>
      </w:r>
      <w:r w:rsidRPr="007C5C52">
        <w:rPr>
          <w:rFonts w:ascii="Arial" w:eastAsiaTheme="majorEastAsia" w:hAnsi="Arial" w:cs="Arial"/>
          <w:b/>
          <w:bCs/>
          <w:sz w:val="18"/>
          <w:szCs w:val="18"/>
          <w:u w:val="single"/>
        </w:rPr>
        <w:t>exact source of the cash and/or in-kind matching funds</w:t>
      </w:r>
      <w:r w:rsidRPr="007C5C52">
        <w:rPr>
          <w:rFonts w:ascii="Arial" w:eastAsiaTheme="majorEastAsia" w:hAnsi="Arial" w:cs="Arial"/>
          <w:b/>
          <w:bCs/>
          <w:sz w:val="18"/>
          <w:szCs w:val="18"/>
        </w:rPr>
        <w:t xml:space="preserve"> reported above. </w:t>
      </w:r>
      <w:r w:rsidRPr="007C5C52">
        <w:rPr>
          <w:rFonts w:ascii="Arial" w:eastAsiaTheme="majorEastAsia" w:hAnsi="Arial" w:cs="Arial"/>
          <w:bCs/>
          <w:sz w:val="18"/>
          <w:szCs w:val="18"/>
        </w:rPr>
        <w:t>For example, the City of Annapolis provided $55,000 in cash for trail maintenance.</w:t>
      </w:r>
    </w:p>
    <w:p w14:paraId="7C399631" w14:textId="77777777" w:rsidR="00E900D5" w:rsidRDefault="00E900D5" w:rsidP="00E900D5">
      <w:pPr>
        <w:spacing w:after="0" w:line="240" w:lineRule="auto"/>
        <w:rPr>
          <w:rFonts w:ascii="Arial" w:eastAsiaTheme="majorEastAsia" w:hAnsi="Arial" w:cs="Arial"/>
          <w:b/>
          <w:bCs/>
          <w:sz w:val="18"/>
          <w:szCs w:val="18"/>
        </w:rPr>
      </w:pPr>
    </w:p>
    <w:p w14:paraId="43E8FCF4" w14:textId="33B685D9" w:rsidR="00E900D5" w:rsidRPr="00E900D5" w:rsidRDefault="00E900D5" w:rsidP="00E900D5">
      <w:pPr>
        <w:spacing w:after="0" w:line="240" w:lineRule="auto"/>
        <w:rPr>
          <w:rFonts w:ascii="Arial" w:hAnsi="Arial" w:cs="Arial"/>
          <w:color w:val="1F497D" w:themeColor="text2"/>
          <w:sz w:val="20"/>
          <w:szCs w:val="20"/>
        </w:rPr>
      </w:pPr>
      <w:r w:rsidRPr="00E900D5">
        <w:rPr>
          <w:rFonts w:ascii="Arial" w:hAnsi="Arial" w:cs="Arial"/>
          <w:b/>
          <w:bCs/>
          <w:color w:val="1F497D" w:themeColor="text2"/>
          <w:sz w:val="20"/>
          <w:szCs w:val="20"/>
        </w:rPr>
        <w:t>Cash Matching Funds (2,594,652.01)</w:t>
      </w:r>
    </w:p>
    <w:p w14:paraId="5C3D0218" w14:textId="77777777" w:rsidR="00E900D5" w:rsidRPr="00E900D5" w:rsidRDefault="00E900D5" w:rsidP="00E900D5">
      <w:pPr>
        <w:numPr>
          <w:ilvl w:val="0"/>
          <w:numId w:val="23"/>
        </w:numPr>
        <w:spacing w:after="0" w:line="240" w:lineRule="auto"/>
        <w:rPr>
          <w:rFonts w:ascii="Arial" w:hAnsi="Arial" w:cs="Arial"/>
          <w:color w:val="1F497D" w:themeColor="text2"/>
          <w:sz w:val="20"/>
          <w:szCs w:val="20"/>
        </w:rPr>
      </w:pPr>
      <w:r w:rsidRPr="00E900D5">
        <w:rPr>
          <w:rFonts w:ascii="Arial" w:hAnsi="Arial" w:cs="Arial"/>
          <w:color w:val="1F497D" w:themeColor="text2"/>
          <w:sz w:val="20"/>
          <w:szCs w:val="20"/>
        </w:rPr>
        <w:t>North Star Video: 125,946.60, Discovery Road TV Series</w:t>
      </w:r>
    </w:p>
    <w:p w14:paraId="2B862A50" w14:textId="77777777" w:rsidR="00E900D5" w:rsidRPr="00E900D5" w:rsidRDefault="00E900D5" w:rsidP="00E900D5">
      <w:pPr>
        <w:numPr>
          <w:ilvl w:val="0"/>
          <w:numId w:val="23"/>
        </w:numPr>
        <w:spacing w:after="0" w:line="240" w:lineRule="auto"/>
        <w:rPr>
          <w:rFonts w:ascii="Arial" w:hAnsi="Arial" w:cs="Arial"/>
          <w:color w:val="1F497D" w:themeColor="text2"/>
          <w:sz w:val="20"/>
          <w:szCs w:val="20"/>
        </w:rPr>
      </w:pPr>
      <w:r w:rsidRPr="00E900D5">
        <w:rPr>
          <w:rFonts w:ascii="Arial" w:hAnsi="Arial" w:cs="Arial"/>
          <w:color w:val="1F497D" w:themeColor="text2"/>
          <w:sz w:val="20"/>
          <w:szCs w:val="20"/>
        </w:rPr>
        <w:t>Sanpete County: 2,324,955.41, Mt. Pleasant to Spring City Bike Path Project</w:t>
      </w:r>
    </w:p>
    <w:p w14:paraId="5511FF80" w14:textId="77777777" w:rsidR="00E900D5" w:rsidRPr="00E900D5" w:rsidRDefault="00E900D5" w:rsidP="00E900D5">
      <w:pPr>
        <w:numPr>
          <w:ilvl w:val="0"/>
          <w:numId w:val="23"/>
        </w:numPr>
        <w:spacing w:after="0" w:line="240" w:lineRule="auto"/>
        <w:rPr>
          <w:rFonts w:ascii="Arial" w:hAnsi="Arial" w:cs="Arial"/>
          <w:color w:val="1F497D" w:themeColor="text2"/>
          <w:sz w:val="20"/>
          <w:szCs w:val="20"/>
        </w:rPr>
      </w:pPr>
      <w:r w:rsidRPr="00E900D5">
        <w:rPr>
          <w:rFonts w:ascii="Arial" w:hAnsi="Arial" w:cs="Arial"/>
          <w:color w:val="1F497D" w:themeColor="text2"/>
          <w:sz w:val="20"/>
          <w:szCs w:val="20"/>
        </w:rPr>
        <w:t>Mt. Pleasant Main Street Program: 73,000.00, Mt. Pleasant Main Street Program Fund</w:t>
      </w:r>
    </w:p>
    <w:p w14:paraId="2E83B36F" w14:textId="77777777" w:rsidR="00E900D5" w:rsidRPr="00E900D5" w:rsidRDefault="00E900D5" w:rsidP="00E900D5">
      <w:pPr>
        <w:numPr>
          <w:ilvl w:val="0"/>
          <w:numId w:val="23"/>
        </w:numPr>
        <w:spacing w:after="0" w:line="240" w:lineRule="auto"/>
        <w:rPr>
          <w:rFonts w:ascii="Arial" w:hAnsi="Arial" w:cs="Arial"/>
          <w:color w:val="1F497D" w:themeColor="text2"/>
          <w:sz w:val="20"/>
          <w:szCs w:val="20"/>
        </w:rPr>
      </w:pPr>
      <w:r w:rsidRPr="00E900D5">
        <w:rPr>
          <w:rFonts w:ascii="Arial" w:hAnsi="Arial" w:cs="Arial"/>
          <w:color w:val="1F497D" w:themeColor="text2"/>
          <w:sz w:val="20"/>
          <w:szCs w:val="20"/>
        </w:rPr>
        <w:t>Mt. Pleasant Main Street Program: 38,750.00, Mt. Pleasant Historic Preservation and Restoration Fund</w:t>
      </w:r>
    </w:p>
    <w:p w14:paraId="0D876C50" w14:textId="77777777" w:rsidR="00E900D5" w:rsidRPr="00E900D5" w:rsidRDefault="00E900D5" w:rsidP="00E900D5">
      <w:pPr>
        <w:numPr>
          <w:ilvl w:val="0"/>
          <w:numId w:val="23"/>
        </w:numPr>
        <w:spacing w:after="0" w:line="240" w:lineRule="auto"/>
        <w:rPr>
          <w:rFonts w:ascii="Arial" w:hAnsi="Arial" w:cs="Arial"/>
          <w:color w:val="1F497D" w:themeColor="text2"/>
          <w:sz w:val="20"/>
          <w:szCs w:val="20"/>
        </w:rPr>
      </w:pPr>
      <w:r w:rsidRPr="00E900D5">
        <w:rPr>
          <w:rFonts w:ascii="Arial" w:hAnsi="Arial" w:cs="Arial"/>
          <w:color w:val="1F497D" w:themeColor="text2"/>
          <w:sz w:val="20"/>
          <w:szCs w:val="20"/>
        </w:rPr>
        <w:t>Mt. Pleasant CDRA: 9,000.00, Train Depot Infrastructure Project</w:t>
      </w:r>
    </w:p>
    <w:p w14:paraId="1F52FB60" w14:textId="77777777" w:rsidR="00E900D5" w:rsidRPr="00E900D5" w:rsidRDefault="00E900D5" w:rsidP="00E900D5">
      <w:pPr>
        <w:numPr>
          <w:ilvl w:val="0"/>
          <w:numId w:val="23"/>
        </w:numPr>
        <w:spacing w:after="0" w:line="240" w:lineRule="auto"/>
        <w:rPr>
          <w:rFonts w:ascii="Arial" w:hAnsi="Arial" w:cs="Arial"/>
          <w:color w:val="1F497D" w:themeColor="text2"/>
          <w:sz w:val="20"/>
          <w:szCs w:val="20"/>
        </w:rPr>
      </w:pPr>
      <w:r w:rsidRPr="00E900D5">
        <w:rPr>
          <w:rFonts w:ascii="Arial" w:hAnsi="Arial" w:cs="Arial"/>
          <w:color w:val="1F497D" w:themeColor="text2"/>
          <w:sz w:val="20"/>
          <w:szCs w:val="20"/>
        </w:rPr>
        <w:t>Mt. Pleasant CDRA: 23,000.00, Equestrian Center Expansion Project</w:t>
      </w:r>
    </w:p>
    <w:p w14:paraId="6DA0D43E" w14:textId="77777777" w:rsidR="00E900D5" w:rsidRPr="00E900D5" w:rsidRDefault="00E900D5" w:rsidP="00E900D5">
      <w:pPr>
        <w:spacing w:after="0" w:line="240" w:lineRule="auto"/>
        <w:ind w:left="720"/>
        <w:rPr>
          <w:rFonts w:ascii="Arial" w:hAnsi="Arial" w:cs="Arial"/>
          <w:color w:val="1F497D" w:themeColor="text2"/>
          <w:sz w:val="20"/>
          <w:szCs w:val="20"/>
        </w:rPr>
      </w:pPr>
    </w:p>
    <w:p w14:paraId="4D826233" w14:textId="77777777" w:rsidR="00E900D5" w:rsidRPr="00E900D5" w:rsidRDefault="00E900D5" w:rsidP="00E900D5">
      <w:pPr>
        <w:spacing w:after="0" w:line="240" w:lineRule="auto"/>
        <w:rPr>
          <w:rFonts w:ascii="Arial" w:hAnsi="Arial" w:cs="Arial"/>
          <w:color w:val="1F497D" w:themeColor="text2"/>
          <w:sz w:val="20"/>
          <w:szCs w:val="20"/>
        </w:rPr>
      </w:pPr>
      <w:r w:rsidRPr="00E900D5">
        <w:rPr>
          <w:rFonts w:ascii="Arial" w:hAnsi="Arial" w:cs="Arial"/>
          <w:b/>
          <w:bCs/>
          <w:color w:val="1F497D" w:themeColor="text2"/>
          <w:sz w:val="20"/>
          <w:szCs w:val="20"/>
        </w:rPr>
        <w:t>State Contributions (2,237,853.00)</w:t>
      </w:r>
    </w:p>
    <w:p w14:paraId="1DFE0D94" w14:textId="77777777" w:rsidR="00E900D5" w:rsidRPr="00E900D5" w:rsidRDefault="00E900D5" w:rsidP="00E900D5">
      <w:pPr>
        <w:numPr>
          <w:ilvl w:val="0"/>
          <w:numId w:val="24"/>
        </w:numPr>
        <w:spacing w:after="0" w:line="240" w:lineRule="auto"/>
        <w:rPr>
          <w:rFonts w:ascii="Arial" w:hAnsi="Arial" w:cs="Arial"/>
          <w:color w:val="1F497D" w:themeColor="text2"/>
          <w:sz w:val="20"/>
          <w:szCs w:val="20"/>
        </w:rPr>
      </w:pPr>
      <w:r w:rsidRPr="00E900D5">
        <w:rPr>
          <w:rFonts w:ascii="Arial" w:hAnsi="Arial" w:cs="Arial"/>
          <w:color w:val="1F497D" w:themeColor="text2"/>
          <w:sz w:val="20"/>
          <w:szCs w:val="20"/>
        </w:rPr>
        <w:t>State of Utah: 2,237,853.00, Mt. Pleasant to Spring City Bike Path Project</w:t>
      </w:r>
    </w:p>
    <w:p w14:paraId="3B89B898" w14:textId="77777777" w:rsidR="00E900D5" w:rsidRPr="00E900D5" w:rsidRDefault="00E900D5" w:rsidP="00E900D5">
      <w:pPr>
        <w:spacing w:after="0" w:line="240" w:lineRule="auto"/>
        <w:ind w:left="720"/>
        <w:rPr>
          <w:rFonts w:ascii="Arial" w:hAnsi="Arial" w:cs="Arial"/>
          <w:color w:val="1F497D" w:themeColor="text2"/>
          <w:sz w:val="20"/>
          <w:szCs w:val="20"/>
        </w:rPr>
      </w:pPr>
    </w:p>
    <w:p w14:paraId="365BB272" w14:textId="77777777" w:rsidR="00E900D5" w:rsidRPr="00E900D5" w:rsidRDefault="00E900D5" w:rsidP="00E900D5">
      <w:pPr>
        <w:spacing w:after="0" w:line="240" w:lineRule="auto"/>
        <w:rPr>
          <w:rFonts w:ascii="Arial" w:hAnsi="Arial" w:cs="Arial"/>
          <w:color w:val="1F497D" w:themeColor="text2"/>
          <w:sz w:val="20"/>
          <w:szCs w:val="20"/>
        </w:rPr>
      </w:pPr>
      <w:r w:rsidRPr="00E900D5">
        <w:rPr>
          <w:rFonts w:ascii="Arial" w:hAnsi="Arial" w:cs="Arial"/>
          <w:b/>
          <w:bCs/>
          <w:color w:val="1F497D" w:themeColor="text2"/>
          <w:sz w:val="20"/>
          <w:szCs w:val="20"/>
        </w:rPr>
        <w:t>In-Kind Matching Funds (59,236.80)</w:t>
      </w:r>
    </w:p>
    <w:p w14:paraId="76D9846C" w14:textId="77777777" w:rsidR="00E900D5" w:rsidRPr="00E900D5" w:rsidRDefault="00E900D5" w:rsidP="00E900D5">
      <w:pPr>
        <w:numPr>
          <w:ilvl w:val="0"/>
          <w:numId w:val="25"/>
        </w:numPr>
        <w:spacing w:after="0" w:line="240" w:lineRule="auto"/>
        <w:rPr>
          <w:rFonts w:ascii="Arial" w:hAnsi="Arial" w:cs="Arial"/>
          <w:color w:val="1F497D" w:themeColor="text2"/>
          <w:sz w:val="20"/>
          <w:szCs w:val="20"/>
        </w:rPr>
      </w:pPr>
      <w:r w:rsidRPr="00E900D5">
        <w:rPr>
          <w:rFonts w:ascii="Arial" w:hAnsi="Arial" w:cs="Arial"/>
          <w:color w:val="1F497D" w:themeColor="text2"/>
          <w:sz w:val="20"/>
          <w:szCs w:val="20"/>
        </w:rPr>
        <w:t>Administration: 24,546.60, Professional project coordination</w:t>
      </w:r>
    </w:p>
    <w:p w14:paraId="11BA083E" w14:textId="77777777" w:rsidR="00E900D5" w:rsidRPr="00E900D5" w:rsidRDefault="00E900D5" w:rsidP="00E900D5">
      <w:pPr>
        <w:numPr>
          <w:ilvl w:val="0"/>
          <w:numId w:val="25"/>
        </w:numPr>
        <w:spacing w:after="0" w:line="240" w:lineRule="auto"/>
        <w:rPr>
          <w:rFonts w:ascii="Arial" w:hAnsi="Arial" w:cs="Arial"/>
          <w:color w:val="1F497D" w:themeColor="text2"/>
          <w:sz w:val="20"/>
          <w:szCs w:val="20"/>
        </w:rPr>
      </w:pPr>
      <w:r w:rsidRPr="00E900D5">
        <w:rPr>
          <w:rFonts w:ascii="Arial" w:hAnsi="Arial" w:cs="Arial"/>
          <w:color w:val="1F497D" w:themeColor="text2"/>
          <w:sz w:val="20"/>
          <w:szCs w:val="20"/>
        </w:rPr>
        <w:t>Marketing and Preservation: 24,687.00, Public relations, branding, and campaign support</w:t>
      </w:r>
    </w:p>
    <w:p w14:paraId="28DAE04E" w14:textId="77777777" w:rsidR="00E900D5" w:rsidRPr="00E900D5" w:rsidRDefault="00E900D5" w:rsidP="00E900D5">
      <w:pPr>
        <w:numPr>
          <w:ilvl w:val="0"/>
          <w:numId w:val="25"/>
        </w:numPr>
        <w:spacing w:after="0" w:line="240" w:lineRule="auto"/>
        <w:rPr>
          <w:rFonts w:ascii="Arial" w:hAnsi="Arial" w:cs="Arial"/>
          <w:color w:val="1F497D" w:themeColor="text2"/>
          <w:sz w:val="20"/>
          <w:szCs w:val="20"/>
        </w:rPr>
      </w:pPr>
      <w:r w:rsidRPr="00E900D5">
        <w:rPr>
          <w:rFonts w:ascii="Arial" w:hAnsi="Arial" w:cs="Arial"/>
          <w:color w:val="1F497D" w:themeColor="text2"/>
          <w:sz w:val="20"/>
          <w:szCs w:val="20"/>
        </w:rPr>
        <w:t>Mt. Pleasant Main Street Program: 10,003.20, Mt. Pleasant Main Street Program Fund</w:t>
      </w:r>
    </w:p>
    <w:p w14:paraId="72CC3E0B" w14:textId="77777777" w:rsidR="00E900D5" w:rsidRPr="00E900D5" w:rsidRDefault="00E900D5" w:rsidP="00E900D5">
      <w:pPr>
        <w:spacing w:after="0" w:line="240" w:lineRule="auto"/>
        <w:ind w:left="720"/>
        <w:rPr>
          <w:rFonts w:ascii="Arial" w:hAnsi="Arial" w:cs="Arial"/>
          <w:color w:val="1F497D" w:themeColor="text2"/>
          <w:sz w:val="20"/>
          <w:szCs w:val="20"/>
        </w:rPr>
      </w:pPr>
    </w:p>
    <w:p w14:paraId="6FDBE97F" w14:textId="77777777" w:rsidR="00E900D5" w:rsidRPr="00E900D5" w:rsidRDefault="00E900D5" w:rsidP="00E900D5">
      <w:pPr>
        <w:spacing w:after="0" w:line="240" w:lineRule="auto"/>
        <w:rPr>
          <w:rFonts w:ascii="Arial" w:hAnsi="Arial" w:cs="Arial"/>
          <w:color w:val="1F497D" w:themeColor="text2"/>
          <w:sz w:val="20"/>
          <w:szCs w:val="20"/>
        </w:rPr>
      </w:pPr>
      <w:r w:rsidRPr="00E900D5">
        <w:rPr>
          <w:rFonts w:ascii="Arial" w:hAnsi="Arial" w:cs="Arial"/>
          <w:b/>
          <w:bCs/>
          <w:color w:val="1F497D" w:themeColor="text2"/>
          <w:sz w:val="20"/>
          <w:szCs w:val="20"/>
        </w:rPr>
        <w:t>Explanation of Totals and Matching Calculations</w:t>
      </w:r>
      <w:r w:rsidRPr="00E900D5">
        <w:rPr>
          <w:rFonts w:ascii="Arial" w:hAnsi="Arial" w:cs="Arial"/>
          <w:color w:val="1F497D" w:themeColor="text2"/>
          <w:sz w:val="20"/>
          <w:szCs w:val="20"/>
        </w:rPr>
        <w:br/>
        <w:t>Total project funding amounts to 3,153,888.81, consisting of 500,000.00 in federal funds and 2,653,888.81 in matching funds. Matching funds include 290,089.21 in local contributions, 125,946.60 in private contributions, and 2,237,853.00 from state sources. Matching contributions meet or exceed the federal award amount, ensuring a sustainable funding strategy. Contributions are calculated by combining cash funds from municipalities, counties, state agencies, and private partners with documented in-kind services.</w:t>
      </w:r>
    </w:p>
    <w:p w14:paraId="49615B62" w14:textId="77777777" w:rsidR="00E900D5" w:rsidRPr="00E900D5" w:rsidRDefault="00E900D5" w:rsidP="00E900D5">
      <w:pPr>
        <w:spacing w:after="0" w:line="240" w:lineRule="auto"/>
        <w:rPr>
          <w:rFonts w:ascii="Arial" w:hAnsi="Arial" w:cs="Arial"/>
          <w:color w:val="1F497D" w:themeColor="text2"/>
          <w:sz w:val="20"/>
          <w:szCs w:val="20"/>
        </w:rPr>
      </w:pPr>
    </w:p>
    <w:p w14:paraId="6299B32F" w14:textId="77777777" w:rsidR="00E900D5" w:rsidRPr="00E900D5" w:rsidRDefault="00E900D5" w:rsidP="00E900D5">
      <w:pPr>
        <w:spacing w:after="0" w:line="240" w:lineRule="auto"/>
        <w:rPr>
          <w:rFonts w:ascii="Arial" w:hAnsi="Arial" w:cs="Arial"/>
          <w:color w:val="1F497D" w:themeColor="text2"/>
          <w:sz w:val="20"/>
          <w:szCs w:val="20"/>
        </w:rPr>
      </w:pPr>
      <w:r w:rsidRPr="00E900D5">
        <w:rPr>
          <w:rFonts w:ascii="Arial" w:hAnsi="Arial" w:cs="Arial"/>
          <w:b/>
          <w:bCs/>
          <w:color w:val="1F497D" w:themeColor="text2"/>
          <w:sz w:val="20"/>
          <w:szCs w:val="20"/>
        </w:rPr>
        <w:t>Breakdown by Funding Type</w:t>
      </w:r>
      <w:r w:rsidRPr="00E900D5">
        <w:rPr>
          <w:rFonts w:ascii="Arial" w:hAnsi="Arial" w:cs="Arial"/>
          <w:color w:val="1F497D" w:themeColor="text2"/>
          <w:sz w:val="20"/>
          <w:szCs w:val="20"/>
        </w:rPr>
        <w:br/>
        <w:t>Federal Funds: 500,000.00</w:t>
      </w:r>
      <w:r w:rsidRPr="00E900D5">
        <w:rPr>
          <w:rFonts w:ascii="Arial" w:hAnsi="Arial" w:cs="Arial"/>
          <w:color w:val="1F497D" w:themeColor="text2"/>
          <w:sz w:val="20"/>
          <w:szCs w:val="20"/>
        </w:rPr>
        <w:br/>
      </w:r>
      <w:r w:rsidRPr="00E900D5">
        <w:rPr>
          <w:rFonts w:ascii="Arial" w:hAnsi="Arial" w:cs="Arial"/>
          <w:color w:val="1F497D" w:themeColor="text2"/>
          <w:sz w:val="20"/>
          <w:szCs w:val="20"/>
        </w:rPr>
        <w:lastRenderedPageBreak/>
        <w:t>Matching Funds: 2,653,888.81 (Local: 290,089.21, Private: 125,946.60, State: 2,237,853.00)</w:t>
      </w:r>
      <w:r w:rsidRPr="00E900D5">
        <w:rPr>
          <w:rFonts w:ascii="Arial" w:hAnsi="Arial" w:cs="Arial"/>
          <w:color w:val="1F497D" w:themeColor="text2"/>
          <w:sz w:val="20"/>
          <w:szCs w:val="20"/>
        </w:rPr>
        <w:br/>
        <w:t>In-Kind Contributions: 59,236.80</w:t>
      </w:r>
    </w:p>
    <w:p w14:paraId="440AB3D3" w14:textId="77777777" w:rsidR="00E900D5" w:rsidRPr="00E900D5" w:rsidRDefault="00E900D5" w:rsidP="00E900D5">
      <w:pPr>
        <w:spacing w:after="0" w:line="240" w:lineRule="auto"/>
        <w:rPr>
          <w:rFonts w:ascii="Arial" w:hAnsi="Arial" w:cs="Arial"/>
          <w:color w:val="1F497D" w:themeColor="text2"/>
          <w:sz w:val="20"/>
          <w:szCs w:val="20"/>
        </w:rPr>
      </w:pPr>
    </w:p>
    <w:p w14:paraId="7DD3DE51" w14:textId="77777777" w:rsidR="00E900D5" w:rsidRPr="00E900D5" w:rsidRDefault="00E900D5" w:rsidP="00E900D5">
      <w:pPr>
        <w:spacing w:after="0" w:line="240" w:lineRule="auto"/>
        <w:rPr>
          <w:rFonts w:ascii="Arial" w:hAnsi="Arial" w:cs="Arial"/>
          <w:color w:val="1F497D" w:themeColor="text2"/>
          <w:sz w:val="20"/>
          <w:szCs w:val="20"/>
        </w:rPr>
      </w:pPr>
      <w:r w:rsidRPr="00E900D5">
        <w:rPr>
          <w:rFonts w:ascii="Arial" w:hAnsi="Arial" w:cs="Arial"/>
          <w:b/>
          <w:bCs/>
          <w:color w:val="1F497D" w:themeColor="text2"/>
          <w:sz w:val="20"/>
          <w:szCs w:val="20"/>
        </w:rPr>
        <w:t>Category Allocations of Federal Funds (Percent of Total 500,000.00 Federal Allocation)</w:t>
      </w:r>
    </w:p>
    <w:p w14:paraId="34FC4EA9" w14:textId="77777777" w:rsidR="00E900D5" w:rsidRPr="00E900D5" w:rsidRDefault="00E900D5" w:rsidP="00E900D5">
      <w:pPr>
        <w:pStyle w:val="ListParagraph"/>
        <w:numPr>
          <w:ilvl w:val="0"/>
          <w:numId w:val="27"/>
        </w:numPr>
        <w:spacing w:after="0" w:line="240" w:lineRule="auto"/>
        <w:rPr>
          <w:rFonts w:ascii="Arial" w:hAnsi="Arial" w:cs="Arial"/>
          <w:color w:val="1F497D" w:themeColor="text2"/>
          <w:sz w:val="20"/>
          <w:szCs w:val="20"/>
        </w:rPr>
      </w:pPr>
      <w:r w:rsidRPr="00E900D5">
        <w:rPr>
          <w:rFonts w:ascii="Arial" w:hAnsi="Arial" w:cs="Arial"/>
          <w:color w:val="1F497D" w:themeColor="text2"/>
          <w:sz w:val="20"/>
          <w:szCs w:val="20"/>
        </w:rPr>
        <w:t>Historic Preservation and Community Enhancement: 72,939.00 (15 percent of federal funds)</w:t>
      </w:r>
    </w:p>
    <w:p w14:paraId="7344C971" w14:textId="77777777" w:rsidR="00E900D5" w:rsidRPr="00E900D5" w:rsidRDefault="00E900D5" w:rsidP="00E900D5">
      <w:pPr>
        <w:pStyle w:val="ListParagraph"/>
        <w:numPr>
          <w:ilvl w:val="0"/>
          <w:numId w:val="27"/>
        </w:numPr>
        <w:spacing w:after="0" w:line="240" w:lineRule="auto"/>
        <w:rPr>
          <w:rFonts w:ascii="Arial" w:hAnsi="Arial" w:cs="Arial"/>
          <w:color w:val="1F497D" w:themeColor="text2"/>
          <w:sz w:val="20"/>
          <w:szCs w:val="20"/>
        </w:rPr>
      </w:pPr>
      <w:r w:rsidRPr="00E900D5">
        <w:rPr>
          <w:rFonts w:ascii="Arial" w:hAnsi="Arial" w:cs="Arial"/>
          <w:color w:val="1F497D" w:themeColor="text2"/>
          <w:sz w:val="20"/>
          <w:szCs w:val="20"/>
        </w:rPr>
        <w:t>Education and Interpretation Programs: 108,753.40 (22 percent of federal funds)</w:t>
      </w:r>
    </w:p>
    <w:p w14:paraId="451203EF" w14:textId="77777777" w:rsidR="00E900D5" w:rsidRPr="00E900D5" w:rsidRDefault="00E900D5" w:rsidP="00E900D5">
      <w:pPr>
        <w:pStyle w:val="ListParagraph"/>
        <w:numPr>
          <w:ilvl w:val="0"/>
          <w:numId w:val="27"/>
        </w:numPr>
        <w:spacing w:after="0" w:line="240" w:lineRule="auto"/>
        <w:rPr>
          <w:rFonts w:ascii="Arial" w:hAnsi="Arial" w:cs="Arial"/>
          <w:color w:val="1F497D" w:themeColor="text2"/>
          <w:sz w:val="20"/>
          <w:szCs w:val="20"/>
        </w:rPr>
      </w:pPr>
      <w:r w:rsidRPr="00E900D5">
        <w:rPr>
          <w:rFonts w:ascii="Arial" w:hAnsi="Arial" w:cs="Arial"/>
          <w:color w:val="1F497D" w:themeColor="text2"/>
          <w:sz w:val="20"/>
          <w:szCs w:val="20"/>
        </w:rPr>
        <w:t>Recreation Development Projects: 64,200.00 (13 percent of federal funds)</w:t>
      </w:r>
    </w:p>
    <w:p w14:paraId="420660D3" w14:textId="77777777" w:rsidR="00E900D5" w:rsidRPr="00E900D5" w:rsidRDefault="00E900D5" w:rsidP="00E900D5">
      <w:pPr>
        <w:pStyle w:val="ListParagraph"/>
        <w:numPr>
          <w:ilvl w:val="0"/>
          <w:numId w:val="27"/>
        </w:numPr>
        <w:spacing w:after="0" w:line="240" w:lineRule="auto"/>
        <w:rPr>
          <w:rFonts w:ascii="Arial" w:hAnsi="Arial" w:cs="Arial"/>
          <w:color w:val="1F497D" w:themeColor="text2"/>
          <w:sz w:val="20"/>
          <w:szCs w:val="20"/>
        </w:rPr>
      </w:pPr>
      <w:r w:rsidRPr="00E900D5">
        <w:rPr>
          <w:rFonts w:ascii="Arial" w:hAnsi="Arial" w:cs="Arial"/>
          <w:color w:val="1F497D" w:themeColor="text2"/>
          <w:sz w:val="20"/>
          <w:szCs w:val="20"/>
        </w:rPr>
        <w:t>Outreach and Marketing: 208,921.29 (42 percent of federal funds)</w:t>
      </w:r>
    </w:p>
    <w:p w14:paraId="3D39337D" w14:textId="50B42368" w:rsidR="00E900D5" w:rsidRPr="00E900D5" w:rsidRDefault="00E900D5" w:rsidP="00E900D5">
      <w:pPr>
        <w:pStyle w:val="ListParagraph"/>
        <w:numPr>
          <w:ilvl w:val="0"/>
          <w:numId w:val="27"/>
        </w:numPr>
        <w:spacing w:after="0" w:line="240" w:lineRule="auto"/>
        <w:rPr>
          <w:rFonts w:ascii="Arial" w:hAnsi="Arial" w:cs="Arial"/>
          <w:color w:val="1F497D" w:themeColor="text2"/>
          <w:sz w:val="20"/>
          <w:szCs w:val="20"/>
        </w:rPr>
      </w:pPr>
      <w:r w:rsidRPr="00E900D5">
        <w:rPr>
          <w:rFonts w:ascii="Arial" w:hAnsi="Arial" w:cs="Arial"/>
          <w:color w:val="1F497D" w:themeColor="text2"/>
          <w:sz w:val="20"/>
          <w:szCs w:val="20"/>
        </w:rPr>
        <w:t>Administration: 45,186.31 (9 percent of federal funds)</w:t>
      </w:r>
    </w:p>
    <w:p w14:paraId="5E885227" w14:textId="77777777" w:rsidR="007C5C52" w:rsidRPr="007C5C52" w:rsidRDefault="007C5C52" w:rsidP="007C5C52">
      <w:pPr>
        <w:keepNext/>
        <w:keepLines/>
        <w:numPr>
          <w:ilvl w:val="0"/>
          <w:numId w:val="2"/>
        </w:numPr>
        <w:spacing w:before="200" w:after="0" w:line="240" w:lineRule="auto"/>
        <w:outlineLvl w:val="1"/>
        <w:rPr>
          <w:rFonts w:ascii="Arial" w:eastAsiaTheme="majorEastAsia" w:hAnsi="Arial" w:cs="Arial"/>
          <w:b/>
          <w:bCs/>
          <w:sz w:val="20"/>
          <w:szCs w:val="20"/>
        </w:rPr>
      </w:pPr>
      <w:r w:rsidRPr="007C5C52">
        <w:rPr>
          <w:rFonts w:ascii="Arial" w:eastAsiaTheme="majorEastAsia" w:hAnsi="Arial" w:cs="Arial"/>
          <w:b/>
          <w:bCs/>
          <w:sz w:val="20"/>
          <w:szCs w:val="20"/>
        </w:rPr>
        <w:t>Organizational Sustainability Planning</w:t>
      </w:r>
    </w:p>
    <w:p w14:paraId="2EC4793C" w14:textId="77777777" w:rsidR="007C5C52" w:rsidRPr="007C5C52" w:rsidRDefault="007C5C52" w:rsidP="007C5C52">
      <w:pPr>
        <w:spacing w:after="0" w:line="240" w:lineRule="auto"/>
        <w:ind w:left="720"/>
        <w:contextualSpacing/>
        <w:rPr>
          <w:rFonts w:ascii="Arial" w:hAnsi="Arial" w:cs="Arial"/>
          <w:sz w:val="18"/>
          <w:szCs w:val="18"/>
        </w:rPr>
      </w:pPr>
    </w:p>
    <w:p w14:paraId="426BCF2F" w14:textId="77777777" w:rsidR="007C5C52" w:rsidRPr="007C5C52" w:rsidRDefault="007C5C52" w:rsidP="007C5C52">
      <w:pPr>
        <w:spacing w:after="0" w:line="240" w:lineRule="auto"/>
        <w:rPr>
          <w:rFonts w:ascii="Arial" w:hAnsi="Arial" w:cs="Arial"/>
          <w:sz w:val="18"/>
          <w:szCs w:val="18"/>
        </w:rPr>
      </w:pPr>
      <w:r w:rsidRPr="007C5C52">
        <w:rPr>
          <w:rFonts w:ascii="Arial" w:hAnsi="Arial" w:cs="Arial"/>
          <w:sz w:val="18"/>
          <w:szCs w:val="18"/>
        </w:rPr>
        <w:t>Organizational sustainability plans identify strategies for diversifying funding sources, developing partnerships, and building organizational capacity. National Heritage Area entities develop and implement a number of plans that relate to organizational sustainability, including: strategic, business, fundraising, financial resource development, endowment campaign plans, etc.</w:t>
      </w:r>
    </w:p>
    <w:p w14:paraId="3CF8167D" w14:textId="77777777" w:rsidR="007C5C52" w:rsidRPr="007C5C52" w:rsidRDefault="007C5C52" w:rsidP="007C5C52">
      <w:pPr>
        <w:spacing w:after="0" w:line="240" w:lineRule="auto"/>
        <w:rPr>
          <w:rFonts w:ascii="Arial" w:hAnsi="Arial" w:cs="Arial"/>
          <w:sz w:val="18"/>
          <w:szCs w:val="18"/>
        </w:rPr>
      </w:pPr>
    </w:p>
    <w:p w14:paraId="1483A024" w14:textId="77777777" w:rsidR="007C5C52" w:rsidRPr="007C5C52" w:rsidRDefault="007C5C52" w:rsidP="007C5C52">
      <w:pPr>
        <w:keepNext/>
        <w:keepLines/>
        <w:spacing w:before="200" w:after="0" w:line="240" w:lineRule="auto"/>
        <w:ind w:left="720"/>
        <w:outlineLvl w:val="2"/>
        <w:rPr>
          <w:rFonts w:ascii="Arial" w:eastAsiaTheme="majorEastAsia" w:hAnsi="Arial" w:cs="Arial"/>
          <w:bCs/>
          <w:sz w:val="18"/>
          <w:szCs w:val="18"/>
        </w:rPr>
      </w:pPr>
      <w:r w:rsidRPr="007C5C52">
        <w:rPr>
          <w:rFonts w:ascii="Arial" w:eastAsiaTheme="majorEastAsia" w:hAnsi="Arial" w:cs="Arial"/>
          <w:b/>
          <w:bCs/>
          <w:sz w:val="18"/>
          <w:szCs w:val="18"/>
        </w:rPr>
        <w:t xml:space="preserve">3a. Nonprofit Organizational Sustainability Plans. </w:t>
      </w:r>
      <w:r w:rsidRPr="007C5C52">
        <w:rPr>
          <w:rFonts w:ascii="Arial" w:eastAsiaTheme="majorEastAsia" w:hAnsi="Arial" w:cs="Arial"/>
          <w:bCs/>
          <w:sz w:val="18"/>
          <w:szCs w:val="18"/>
        </w:rPr>
        <w:t xml:space="preserve">If </w:t>
      </w:r>
      <w:r w:rsidRPr="007C5C52">
        <w:rPr>
          <w:rFonts w:ascii="Arial" w:eastAsiaTheme="majorEastAsia" w:hAnsi="Arial" w:cs="Arial"/>
          <w:bCs/>
          <w:sz w:val="18"/>
          <w:szCs w:val="18"/>
          <w:u w:val="single"/>
        </w:rPr>
        <w:t>your coordinating entity is a nonprofit</w:t>
      </w:r>
      <w:r w:rsidRPr="007C5C52">
        <w:rPr>
          <w:rFonts w:ascii="Arial" w:eastAsiaTheme="majorEastAsia" w:hAnsi="Arial" w:cs="Arial"/>
          <w:bCs/>
          <w:sz w:val="18"/>
          <w:szCs w:val="18"/>
        </w:rPr>
        <w:t>, please list the name and date of the organizational sustainability plan(s) currently in use:</w:t>
      </w:r>
    </w:p>
    <w:p w14:paraId="6E89C284" w14:textId="77777777" w:rsidR="006B5AF4" w:rsidRDefault="006B5AF4" w:rsidP="007C5C52">
      <w:pPr>
        <w:spacing w:after="0" w:line="240" w:lineRule="auto"/>
        <w:rPr>
          <w:rFonts w:ascii="Arial" w:hAnsi="Arial" w:cs="Arial"/>
          <w:color w:val="1F497D" w:themeColor="text2"/>
          <w:sz w:val="18"/>
          <w:szCs w:val="18"/>
        </w:rPr>
      </w:pPr>
    </w:p>
    <w:p w14:paraId="71B43080" w14:textId="20A4D4F0" w:rsidR="007C5C52" w:rsidRPr="006B5AF4" w:rsidRDefault="006B5AF4" w:rsidP="007C5C52">
      <w:pPr>
        <w:spacing w:after="0" w:line="240" w:lineRule="auto"/>
        <w:rPr>
          <w:rFonts w:ascii="Arial" w:hAnsi="Arial" w:cs="Arial"/>
          <w:color w:val="1F497D" w:themeColor="text2"/>
          <w:sz w:val="18"/>
          <w:szCs w:val="18"/>
        </w:rPr>
      </w:pPr>
      <w:r w:rsidRPr="006B5AF4">
        <w:rPr>
          <w:rFonts w:ascii="Arial" w:hAnsi="Arial" w:cs="Arial"/>
          <w:color w:val="1F497D" w:themeColor="text2"/>
          <w:sz w:val="18"/>
          <w:szCs w:val="18"/>
        </w:rPr>
        <w:t xml:space="preserve">The coordinating entity follows the </w:t>
      </w:r>
      <w:r w:rsidRPr="006B5AF4">
        <w:rPr>
          <w:rFonts w:ascii="Arial" w:hAnsi="Arial" w:cs="Arial"/>
          <w:b/>
          <w:bCs/>
          <w:color w:val="1F497D" w:themeColor="text2"/>
          <w:sz w:val="18"/>
          <w:szCs w:val="18"/>
        </w:rPr>
        <w:t>Mormon Pioneer National Heritage Sustainability Plan</w:t>
      </w:r>
      <w:r w:rsidRPr="006B5AF4">
        <w:rPr>
          <w:rFonts w:ascii="Arial" w:hAnsi="Arial" w:cs="Arial"/>
          <w:color w:val="1F497D" w:themeColor="text2"/>
          <w:sz w:val="18"/>
          <w:szCs w:val="18"/>
        </w:rPr>
        <w:t xml:space="preserve">, originally adopted on </w:t>
      </w:r>
      <w:r w:rsidRPr="006B5AF4">
        <w:rPr>
          <w:rFonts w:ascii="Arial" w:hAnsi="Arial" w:cs="Arial"/>
          <w:b/>
          <w:bCs/>
          <w:color w:val="1F497D" w:themeColor="text2"/>
          <w:sz w:val="18"/>
          <w:szCs w:val="18"/>
        </w:rPr>
        <w:t>October 8, 2009</w:t>
      </w:r>
      <w:r w:rsidRPr="006B5AF4">
        <w:rPr>
          <w:rFonts w:ascii="Arial" w:hAnsi="Arial" w:cs="Arial"/>
          <w:color w:val="1F497D" w:themeColor="text2"/>
          <w:sz w:val="18"/>
          <w:szCs w:val="18"/>
        </w:rPr>
        <w:t xml:space="preserve">, and later updated on </w:t>
      </w:r>
      <w:r w:rsidRPr="006B5AF4">
        <w:rPr>
          <w:rFonts w:ascii="Arial" w:hAnsi="Arial" w:cs="Arial"/>
          <w:b/>
          <w:bCs/>
          <w:color w:val="1F497D" w:themeColor="text2"/>
          <w:sz w:val="18"/>
          <w:szCs w:val="18"/>
        </w:rPr>
        <w:t>March 2, 2010</w:t>
      </w:r>
      <w:r w:rsidRPr="006B5AF4">
        <w:rPr>
          <w:rFonts w:ascii="Arial" w:hAnsi="Arial" w:cs="Arial"/>
          <w:color w:val="1F497D" w:themeColor="text2"/>
          <w:sz w:val="18"/>
          <w:szCs w:val="18"/>
        </w:rPr>
        <w:t>, as part of the organization's management plan.</w:t>
      </w:r>
    </w:p>
    <w:p w14:paraId="5B7F0696" w14:textId="67725A86" w:rsidR="000C4B34" w:rsidRDefault="007C5C52" w:rsidP="006B5AF4">
      <w:pPr>
        <w:keepNext/>
        <w:keepLines/>
        <w:spacing w:before="200" w:after="0" w:line="240" w:lineRule="auto"/>
        <w:ind w:left="720"/>
        <w:outlineLvl w:val="2"/>
        <w:rPr>
          <w:rFonts w:ascii="Arial" w:eastAsiaTheme="majorEastAsia" w:hAnsi="Arial" w:cs="Arial"/>
          <w:bCs/>
          <w:sz w:val="18"/>
          <w:szCs w:val="18"/>
        </w:rPr>
      </w:pPr>
      <w:r w:rsidRPr="007C5C52">
        <w:rPr>
          <w:rFonts w:ascii="Arial" w:eastAsiaTheme="majorEastAsia" w:hAnsi="Arial" w:cs="Arial"/>
          <w:b/>
          <w:bCs/>
          <w:sz w:val="18"/>
          <w:szCs w:val="18"/>
        </w:rPr>
        <w:t xml:space="preserve">3b. Public Organizational Sustainability Plans. </w:t>
      </w:r>
      <w:r w:rsidRPr="007C5C52">
        <w:rPr>
          <w:rFonts w:ascii="Arial" w:eastAsiaTheme="majorEastAsia" w:hAnsi="Arial" w:cs="Arial"/>
          <w:bCs/>
          <w:sz w:val="18"/>
          <w:szCs w:val="18"/>
        </w:rPr>
        <w:t xml:space="preserve">If </w:t>
      </w:r>
      <w:r w:rsidRPr="007C5C52">
        <w:rPr>
          <w:rFonts w:ascii="Arial" w:eastAsiaTheme="majorEastAsia" w:hAnsi="Arial" w:cs="Arial"/>
          <w:bCs/>
          <w:sz w:val="18"/>
          <w:szCs w:val="18"/>
          <w:u w:val="single"/>
        </w:rPr>
        <w:t>your coordinating entity is a public</w:t>
      </w:r>
      <w:r w:rsidRPr="007C5C52">
        <w:rPr>
          <w:rFonts w:ascii="Arial" w:eastAsiaTheme="majorEastAsia" w:hAnsi="Arial" w:cs="Arial"/>
          <w:bCs/>
          <w:sz w:val="18"/>
          <w:szCs w:val="18"/>
        </w:rPr>
        <w:t xml:space="preserve"> (local government, state agency, university, or federal commission) </w:t>
      </w:r>
      <w:r w:rsidRPr="007C5C52">
        <w:rPr>
          <w:rFonts w:ascii="Arial" w:eastAsiaTheme="majorEastAsia" w:hAnsi="Arial" w:cs="Arial"/>
          <w:bCs/>
          <w:sz w:val="18"/>
          <w:szCs w:val="18"/>
          <w:u w:val="single"/>
        </w:rPr>
        <w:t>organization</w:t>
      </w:r>
      <w:r w:rsidRPr="007C5C52">
        <w:rPr>
          <w:rFonts w:ascii="Arial" w:eastAsiaTheme="majorEastAsia" w:hAnsi="Arial" w:cs="Arial"/>
          <w:bCs/>
          <w:sz w:val="18"/>
          <w:szCs w:val="18"/>
        </w:rPr>
        <w:t>, please list the name and date of the organizational sustainability plan(s) currently in use:</w:t>
      </w:r>
    </w:p>
    <w:p w14:paraId="4D14C639" w14:textId="6062C72B" w:rsidR="006B5AF4" w:rsidRPr="006B5AF4" w:rsidRDefault="006B5AF4" w:rsidP="006B5AF4">
      <w:pPr>
        <w:keepNext/>
        <w:keepLines/>
        <w:spacing w:before="200" w:after="0" w:line="240" w:lineRule="auto"/>
        <w:outlineLvl w:val="2"/>
        <w:rPr>
          <w:rFonts w:ascii="Arial" w:eastAsiaTheme="majorEastAsia" w:hAnsi="Arial" w:cs="Arial"/>
          <w:color w:val="1F497D" w:themeColor="text2"/>
          <w:sz w:val="18"/>
          <w:szCs w:val="18"/>
        </w:rPr>
      </w:pPr>
      <w:r w:rsidRPr="006B5AF4">
        <w:rPr>
          <w:rFonts w:ascii="Arial" w:eastAsiaTheme="majorEastAsia" w:hAnsi="Arial" w:cs="Arial"/>
          <w:color w:val="1F497D" w:themeColor="text2"/>
          <w:sz w:val="18"/>
          <w:szCs w:val="18"/>
        </w:rPr>
        <w:t>N/A</w:t>
      </w:r>
    </w:p>
    <w:p w14:paraId="332C8D59" w14:textId="77777777" w:rsidR="007C5C52" w:rsidRPr="007C5C52" w:rsidRDefault="007C5C52" w:rsidP="007C5C52">
      <w:pPr>
        <w:keepNext/>
        <w:keepLines/>
        <w:numPr>
          <w:ilvl w:val="0"/>
          <w:numId w:val="1"/>
        </w:numPr>
        <w:spacing w:before="480" w:after="0" w:line="240" w:lineRule="auto"/>
        <w:outlineLvl w:val="0"/>
        <w:rPr>
          <w:rFonts w:ascii="Arial" w:eastAsiaTheme="majorEastAsia" w:hAnsi="Arial" w:cs="Arial"/>
          <w:b/>
          <w:bCs/>
        </w:rPr>
      </w:pPr>
      <w:r w:rsidRPr="006B5AF4">
        <w:rPr>
          <w:rFonts w:ascii="Arial" w:eastAsiaTheme="majorEastAsia" w:hAnsi="Arial" w:cs="Arial"/>
          <w:b/>
          <w:bCs/>
        </w:rPr>
        <w:t>INFORMATION F</w:t>
      </w:r>
      <w:r w:rsidRPr="007C5C52">
        <w:rPr>
          <w:rFonts w:ascii="Arial" w:eastAsiaTheme="majorEastAsia" w:hAnsi="Arial" w:cs="Arial"/>
          <w:b/>
          <w:bCs/>
        </w:rPr>
        <w:t>OR BUDGET JUSTIFCATIONS &amp; ANNUAL REPORTS</w:t>
      </w:r>
    </w:p>
    <w:p w14:paraId="4F37558A" w14:textId="77777777" w:rsidR="007C5C52" w:rsidRPr="007C5C52" w:rsidRDefault="007C5C52" w:rsidP="007C5C52">
      <w:pPr>
        <w:spacing w:after="0" w:line="240" w:lineRule="auto"/>
        <w:ind w:left="720"/>
        <w:contextualSpacing/>
        <w:rPr>
          <w:rFonts w:ascii="Arial" w:hAnsi="Arial" w:cs="Arial"/>
          <w:sz w:val="18"/>
          <w:szCs w:val="18"/>
        </w:rPr>
      </w:pPr>
    </w:p>
    <w:p w14:paraId="18D9708B" w14:textId="77777777" w:rsidR="007C5C52" w:rsidRPr="007C5C52" w:rsidRDefault="007C5C52" w:rsidP="007C5C52">
      <w:pPr>
        <w:spacing w:after="0" w:line="240" w:lineRule="auto"/>
        <w:rPr>
          <w:rFonts w:ascii="Arial" w:hAnsi="Arial" w:cs="Arial"/>
          <w:sz w:val="18"/>
          <w:szCs w:val="18"/>
        </w:rPr>
      </w:pPr>
      <w:r w:rsidRPr="007C5C52">
        <w:rPr>
          <w:rFonts w:ascii="Arial" w:eastAsiaTheme="majorEastAsia" w:hAnsi="Arial" w:cs="Arial"/>
          <w:b/>
          <w:bCs/>
          <w:sz w:val="20"/>
          <w:szCs w:val="20"/>
        </w:rPr>
        <w:t>1. Accomplishments.</w:t>
      </w:r>
      <w:r w:rsidRPr="007C5C52">
        <w:rPr>
          <w:rFonts w:ascii="Arial" w:hAnsi="Arial" w:cs="Arial"/>
          <w:sz w:val="18"/>
          <w:szCs w:val="18"/>
        </w:rPr>
        <w:t xml:space="preserve"> Please identify your primary accomplishments for this past fiscal year. In 1 – 3 sentences please identify the project, funding sources and partner organizations that assisted with implementation. List no more than 5 accomplishments.</w:t>
      </w:r>
    </w:p>
    <w:p w14:paraId="68BF3D11" w14:textId="77777777" w:rsidR="007C5C52" w:rsidRPr="007C5C52" w:rsidRDefault="007C5C52" w:rsidP="007C5C52">
      <w:pPr>
        <w:spacing w:after="0" w:line="240" w:lineRule="auto"/>
        <w:rPr>
          <w:rFonts w:ascii="Arial" w:hAnsi="Arial" w:cs="Arial"/>
          <w:sz w:val="18"/>
          <w:szCs w:val="18"/>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ccomplishments"/>
      </w:tblPr>
      <w:tblGrid>
        <w:gridCol w:w="10080"/>
      </w:tblGrid>
      <w:tr w:rsidR="007C5C52" w:rsidRPr="007C5C52" w14:paraId="2AC574F2" w14:textId="77777777" w:rsidTr="00381F51">
        <w:trPr>
          <w:trHeight w:val="432"/>
          <w:tblHeader/>
        </w:trPr>
        <w:tc>
          <w:tcPr>
            <w:tcW w:w="10080" w:type="dxa"/>
          </w:tcPr>
          <w:p w14:paraId="5B45A575" w14:textId="10C1404E" w:rsidR="00D762C7" w:rsidRPr="00D762C7" w:rsidRDefault="00D762C7" w:rsidP="00D762C7">
            <w:pPr>
              <w:numPr>
                <w:ilvl w:val="0"/>
                <w:numId w:val="4"/>
              </w:numPr>
              <w:contextualSpacing/>
              <w:rPr>
                <w:b/>
                <w:bCs/>
                <w:color w:val="1F497D" w:themeColor="text2"/>
              </w:rPr>
            </w:pPr>
            <w:r w:rsidRPr="00D762C7">
              <w:rPr>
                <w:b/>
                <w:bCs/>
                <w:color w:val="1F497D" w:themeColor="text2"/>
              </w:rPr>
              <w:t>Large-Scale Recreation and Heritage Infrastructure Investment</w:t>
            </w:r>
          </w:p>
          <w:p w14:paraId="19E95944" w14:textId="1170DC0B" w:rsidR="00D762C7" w:rsidRPr="00D762C7" w:rsidRDefault="00D762C7" w:rsidP="00D762C7">
            <w:pPr>
              <w:ind w:left="360"/>
              <w:contextualSpacing/>
              <w:rPr>
                <w:color w:val="1F497D" w:themeColor="text2"/>
              </w:rPr>
            </w:pPr>
            <w:r w:rsidRPr="00D762C7">
              <w:rPr>
                <w:color w:val="1F497D" w:themeColor="text2"/>
              </w:rPr>
              <w:t xml:space="preserve">The MPNHA supported Phase II of the </w:t>
            </w:r>
            <w:r w:rsidRPr="00D762C7">
              <w:rPr>
                <w:b/>
                <w:bCs/>
                <w:color w:val="1F497D" w:themeColor="text2"/>
              </w:rPr>
              <w:t>Mt. Pleasant to Spring City Heritage Trail</w:t>
            </w:r>
            <w:r w:rsidRPr="00D762C7">
              <w:rPr>
                <w:color w:val="1F497D" w:themeColor="text2"/>
              </w:rPr>
              <w:t xml:space="preserve"> with </w:t>
            </w:r>
            <w:r w:rsidRPr="00D762C7">
              <w:rPr>
                <w:b/>
                <w:bCs/>
                <w:color w:val="1F497D" w:themeColor="text2"/>
              </w:rPr>
              <w:t>$39,500.00 in federal NHA funds</w:t>
            </w:r>
            <w:r w:rsidRPr="00D762C7">
              <w:rPr>
                <w:color w:val="1F497D" w:themeColor="text2"/>
              </w:rPr>
              <w:t xml:space="preserve">, leveraging </w:t>
            </w:r>
            <w:r w:rsidRPr="00D762C7">
              <w:rPr>
                <w:b/>
                <w:bCs/>
                <w:color w:val="1F497D" w:themeColor="text2"/>
              </w:rPr>
              <w:t>$2,324,955.41 in matching funds</w:t>
            </w:r>
            <w:r w:rsidRPr="00D762C7">
              <w:rPr>
                <w:color w:val="1F497D" w:themeColor="text2"/>
              </w:rPr>
              <w:t xml:space="preserve"> for a total project cost of </w:t>
            </w:r>
            <w:r w:rsidRPr="00D762C7">
              <w:rPr>
                <w:b/>
                <w:bCs/>
                <w:color w:val="1F497D" w:themeColor="text2"/>
              </w:rPr>
              <w:t>$2,364,455.41</w:t>
            </w:r>
            <w:r w:rsidRPr="00D762C7">
              <w:rPr>
                <w:color w:val="1F497D" w:themeColor="text2"/>
              </w:rPr>
              <w:t xml:space="preserve">. The project was implemented by </w:t>
            </w:r>
            <w:r w:rsidRPr="00D762C7">
              <w:rPr>
                <w:b/>
                <w:bCs/>
                <w:color w:val="1F497D" w:themeColor="text2"/>
              </w:rPr>
              <w:t>Sanpete County</w:t>
            </w:r>
            <w:r w:rsidRPr="00D762C7">
              <w:rPr>
                <w:color w:val="1F497D" w:themeColor="text2"/>
              </w:rPr>
              <w:t xml:space="preserve">, in partnership with </w:t>
            </w:r>
            <w:r w:rsidRPr="00D762C7">
              <w:rPr>
                <w:b/>
                <w:bCs/>
                <w:color w:val="1F497D" w:themeColor="text2"/>
              </w:rPr>
              <w:t>Mt. Pleasant City and Spring City</w:t>
            </w:r>
            <w:r w:rsidRPr="00D762C7">
              <w:rPr>
                <w:color w:val="1F497D" w:themeColor="text2"/>
              </w:rPr>
              <w:t xml:space="preserve">, with significant state funding support through </w:t>
            </w:r>
            <w:r w:rsidRPr="00D762C7">
              <w:rPr>
                <w:b/>
                <w:bCs/>
                <w:color w:val="1F497D" w:themeColor="text2"/>
              </w:rPr>
              <w:t>UDOT</w:t>
            </w:r>
            <w:r w:rsidR="009A3B2D">
              <w:rPr>
                <w:b/>
                <w:bCs/>
                <w:color w:val="1F497D" w:themeColor="text2"/>
              </w:rPr>
              <w:t xml:space="preserve"> and UORG</w:t>
            </w:r>
            <w:r w:rsidRPr="00D762C7">
              <w:rPr>
                <w:color w:val="1F497D" w:themeColor="text2"/>
              </w:rPr>
              <w:t>, expanding regional recreation access and heritage tourism connectivity between two National Register communities.</w:t>
            </w:r>
          </w:p>
          <w:p w14:paraId="60A96E8B" w14:textId="51220100" w:rsidR="00D762C7" w:rsidRPr="00D762C7" w:rsidRDefault="00D762C7" w:rsidP="00D762C7">
            <w:pPr>
              <w:numPr>
                <w:ilvl w:val="0"/>
                <w:numId w:val="4"/>
              </w:numPr>
              <w:contextualSpacing/>
              <w:rPr>
                <w:b/>
                <w:bCs/>
                <w:color w:val="1F497D" w:themeColor="text2"/>
              </w:rPr>
            </w:pPr>
            <w:r w:rsidRPr="00D762C7">
              <w:rPr>
                <w:b/>
                <w:bCs/>
                <w:color w:val="1F497D" w:themeColor="text2"/>
              </w:rPr>
              <w:t>Historic Preservation and Downtown Revitalization in Mt. Pleasant</w:t>
            </w:r>
          </w:p>
          <w:p w14:paraId="039826B8" w14:textId="6D96562B" w:rsidR="00D762C7" w:rsidRPr="00D762C7" w:rsidRDefault="00D762C7" w:rsidP="00D762C7">
            <w:pPr>
              <w:ind w:left="360"/>
              <w:contextualSpacing/>
              <w:rPr>
                <w:color w:val="1F497D" w:themeColor="text2"/>
              </w:rPr>
            </w:pPr>
            <w:r w:rsidRPr="00D762C7">
              <w:rPr>
                <w:color w:val="1F497D" w:themeColor="text2"/>
              </w:rPr>
              <w:t xml:space="preserve">The MPNHA advanced multiple historic preservation and downtown revitalization efforts in Mt. Pleasant, including Main Street program activities, building rehabilitation, and infrastructure improvements. These projects were supported by </w:t>
            </w:r>
            <w:r w:rsidRPr="00D762C7">
              <w:rPr>
                <w:b/>
                <w:bCs/>
                <w:color w:val="1F497D" w:themeColor="text2"/>
              </w:rPr>
              <w:t>$146,939.00 in federal NHA funds</w:t>
            </w:r>
            <w:r w:rsidRPr="00D762C7">
              <w:rPr>
                <w:color w:val="1F497D" w:themeColor="text2"/>
              </w:rPr>
              <w:t xml:space="preserve"> and </w:t>
            </w:r>
            <w:r w:rsidRPr="00D762C7">
              <w:rPr>
                <w:b/>
                <w:bCs/>
                <w:color w:val="1F497D" w:themeColor="text2"/>
              </w:rPr>
              <w:t>$153,753.20 in matching funds</w:t>
            </w:r>
            <w:r w:rsidRPr="00D762C7">
              <w:rPr>
                <w:color w:val="1F497D" w:themeColor="text2"/>
              </w:rPr>
              <w:t xml:space="preserve">, in partnership with the </w:t>
            </w:r>
            <w:r w:rsidRPr="00D762C7">
              <w:rPr>
                <w:b/>
                <w:bCs/>
                <w:color w:val="1F497D" w:themeColor="text2"/>
              </w:rPr>
              <w:t>Mt. Pleasant Main Street Program</w:t>
            </w:r>
            <w:r w:rsidRPr="00D762C7">
              <w:rPr>
                <w:color w:val="1F497D" w:themeColor="text2"/>
              </w:rPr>
              <w:t xml:space="preserve">, </w:t>
            </w:r>
            <w:r w:rsidRPr="00D762C7">
              <w:rPr>
                <w:b/>
                <w:bCs/>
                <w:color w:val="1F497D" w:themeColor="text2"/>
              </w:rPr>
              <w:t>Mt. Pleasant CDRA</w:t>
            </w:r>
            <w:r w:rsidRPr="00D762C7">
              <w:rPr>
                <w:color w:val="1F497D" w:themeColor="text2"/>
              </w:rPr>
              <w:t xml:space="preserve">, the </w:t>
            </w:r>
            <w:r w:rsidRPr="00D762C7">
              <w:rPr>
                <w:b/>
                <w:bCs/>
                <w:color w:val="1F497D" w:themeColor="text2"/>
              </w:rPr>
              <w:t>Utah Main Street Program</w:t>
            </w:r>
            <w:r w:rsidRPr="00D762C7">
              <w:rPr>
                <w:color w:val="1F497D" w:themeColor="text2"/>
              </w:rPr>
              <w:t xml:space="preserve">, and the </w:t>
            </w:r>
            <w:r w:rsidRPr="00D762C7">
              <w:rPr>
                <w:b/>
                <w:bCs/>
                <w:color w:val="1F497D" w:themeColor="text2"/>
              </w:rPr>
              <w:t>State Historic Preservation Office</w:t>
            </w:r>
            <w:r w:rsidRPr="00D762C7">
              <w:rPr>
                <w:color w:val="1F497D" w:themeColor="text2"/>
              </w:rPr>
              <w:t>, strengthening preservation-based economic development and downtown housing priorities.</w:t>
            </w:r>
          </w:p>
          <w:p w14:paraId="7F121A89" w14:textId="127996B3" w:rsidR="00D762C7" w:rsidRPr="00D762C7" w:rsidRDefault="00D762C7" w:rsidP="00D762C7">
            <w:pPr>
              <w:numPr>
                <w:ilvl w:val="0"/>
                <w:numId w:val="4"/>
              </w:numPr>
              <w:contextualSpacing/>
              <w:rPr>
                <w:b/>
                <w:bCs/>
                <w:color w:val="1F497D" w:themeColor="text2"/>
              </w:rPr>
            </w:pPr>
            <w:r w:rsidRPr="00D762C7">
              <w:rPr>
                <w:b/>
                <w:bCs/>
                <w:color w:val="1F497D" w:themeColor="text2"/>
              </w:rPr>
              <w:t>Expansion of Heritage Education, Interpretation, and Regional Media</w:t>
            </w:r>
          </w:p>
          <w:p w14:paraId="78096041" w14:textId="2189C8ED" w:rsidR="00D762C7" w:rsidRPr="00D762C7" w:rsidRDefault="00D762C7" w:rsidP="00D762C7">
            <w:pPr>
              <w:ind w:left="360"/>
              <w:contextualSpacing/>
              <w:rPr>
                <w:color w:val="1F497D" w:themeColor="text2"/>
              </w:rPr>
            </w:pPr>
            <w:r w:rsidRPr="00D762C7">
              <w:rPr>
                <w:color w:val="1F497D" w:themeColor="text2"/>
              </w:rPr>
              <w:t xml:space="preserve">The MPNHA expanded heritage education and interpretation through regional media initiatives, including the </w:t>
            </w:r>
            <w:r w:rsidRPr="00D762C7">
              <w:rPr>
                <w:b/>
                <w:bCs/>
                <w:color w:val="1F497D" w:themeColor="text2"/>
              </w:rPr>
              <w:t>Discovery Road</w:t>
            </w:r>
            <w:r w:rsidRPr="00D762C7">
              <w:rPr>
                <w:color w:val="1F497D" w:themeColor="text2"/>
              </w:rPr>
              <w:t xml:space="preserve"> television and digital series and the </w:t>
            </w:r>
            <w:r w:rsidRPr="00D762C7">
              <w:rPr>
                <w:b/>
                <w:bCs/>
                <w:color w:val="1F497D" w:themeColor="text2"/>
              </w:rPr>
              <w:t>Sanpete Messenger</w:t>
            </w:r>
            <w:r w:rsidRPr="00D762C7">
              <w:rPr>
                <w:color w:val="1F497D" w:themeColor="text2"/>
              </w:rPr>
              <w:t xml:space="preserve"> regional news partnership. These efforts used </w:t>
            </w:r>
            <w:r w:rsidRPr="00D762C7">
              <w:rPr>
                <w:b/>
                <w:bCs/>
                <w:color w:val="1F497D" w:themeColor="text2"/>
              </w:rPr>
              <w:t>$119,058.40 in federal NHA funds</w:t>
            </w:r>
            <w:r w:rsidRPr="00D762C7">
              <w:rPr>
                <w:color w:val="1F497D" w:themeColor="text2"/>
              </w:rPr>
              <w:t xml:space="preserve"> and leveraged </w:t>
            </w:r>
            <w:r w:rsidRPr="00D762C7">
              <w:rPr>
                <w:b/>
                <w:bCs/>
                <w:color w:val="1F497D" w:themeColor="text2"/>
              </w:rPr>
              <w:t>$125,946.60 in private matching funds</w:t>
            </w:r>
            <w:r w:rsidRPr="00D762C7">
              <w:rPr>
                <w:color w:val="1F497D" w:themeColor="text2"/>
              </w:rPr>
              <w:t xml:space="preserve">, in partnership with </w:t>
            </w:r>
            <w:r w:rsidRPr="00D762C7">
              <w:rPr>
                <w:b/>
                <w:bCs/>
                <w:color w:val="1F497D" w:themeColor="text2"/>
              </w:rPr>
              <w:t>North Star Video</w:t>
            </w:r>
            <w:r w:rsidRPr="00D762C7">
              <w:rPr>
                <w:color w:val="1F497D" w:themeColor="text2"/>
              </w:rPr>
              <w:t xml:space="preserve"> and the </w:t>
            </w:r>
            <w:r w:rsidRPr="00D762C7">
              <w:rPr>
                <w:b/>
                <w:bCs/>
                <w:color w:val="1F497D" w:themeColor="text2"/>
              </w:rPr>
              <w:t>Utah Education Network</w:t>
            </w:r>
            <w:r w:rsidRPr="00D762C7">
              <w:rPr>
                <w:color w:val="1F497D" w:themeColor="text2"/>
              </w:rPr>
              <w:t>, increasing public access to heritage storytelling across central and southern Utah.</w:t>
            </w:r>
          </w:p>
          <w:p w14:paraId="1ABE91FB" w14:textId="03873E33" w:rsidR="00D762C7" w:rsidRPr="00D762C7" w:rsidRDefault="00D762C7" w:rsidP="00D762C7">
            <w:pPr>
              <w:numPr>
                <w:ilvl w:val="0"/>
                <w:numId w:val="4"/>
              </w:numPr>
              <w:contextualSpacing/>
              <w:rPr>
                <w:b/>
                <w:bCs/>
                <w:color w:val="1F497D" w:themeColor="text2"/>
              </w:rPr>
            </w:pPr>
            <w:r w:rsidRPr="00D762C7">
              <w:rPr>
                <w:b/>
                <w:bCs/>
                <w:color w:val="1F497D" w:themeColor="text2"/>
              </w:rPr>
              <w:t>Enhancement of Key Heritage Tourism Destinations and Demonstration Projects</w:t>
            </w:r>
          </w:p>
          <w:p w14:paraId="0B969457" w14:textId="6FD4CB92" w:rsidR="007C5C52" w:rsidRPr="00D762C7" w:rsidRDefault="00D762C7" w:rsidP="00D762C7">
            <w:pPr>
              <w:ind w:left="360"/>
              <w:contextualSpacing/>
              <w:rPr>
                <w:color w:val="1F497D" w:themeColor="text2"/>
              </w:rPr>
            </w:pPr>
            <w:r w:rsidRPr="00D762C7">
              <w:rPr>
                <w:color w:val="1F497D" w:themeColor="text2"/>
              </w:rPr>
              <w:t xml:space="preserve">The MPNHA supported targeted improvements at key heritage tourism destinations, including the </w:t>
            </w:r>
            <w:r w:rsidRPr="00D762C7">
              <w:rPr>
                <w:b/>
                <w:bCs/>
                <w:color w:val="1F497D" w:themeColor="text2"/>
              </w:rPr>
              <w:t>Mt. Pleasant Train Depot</w:t>
            </w:r>
            <w:r w:rsidRPr="00D762C7">
              <w:rPr>
                <w:color w:val="1F497D" w:themeColor="text2"/>
              </w:rPr>
              <w:t xml:space="preserve"> and the </w:t>
            </w:r>
            <w:r w:rsidRPr="00D762C7">
              <w:rPr>
                <w:b/>
                <w:bCs/>
                <w:color w:val="1F497D" w:themeColor="text2"/>
              </w:rPr>
              <w:t>Cleone Peterson Eccles Equestrian Center</w:t>
            </w:r>
            <w:r w:rsidRPr="00D762C7">
              <w:rPr>
                <w:color w:val="1F497D" w:themeColor="text2"/>
              </w:rPr>
              <w:t xml:space="preserve">, contributing </w:t>
            </w:r>
            <w:r w:rsidRPr="00D762C7">
              <w:rPr>
                <w:b/>
                <w:bCs/>
                <w:color w:val="1F497D" w:themeColor="text2"/>
              </w:rPr>
              <w:t>$33,889.00 in federal NHA funds</w:t>
            </w:r>
            <w:r w:rsidRPr="00D762C7">
              <w:rPr>
                <w:color w:val="1F497D" w:themeColor="text2"/>
              </w:rPr>
              <w:t xml:space="preserve"> and leveraging </w:t>
            </w:r>
            <w:r w:rsidRPr="00D762C7">
              <w:rPr>
                <w:b/>
                <w:bCs/>
                <w:color w:val="1F497D" w:themeColor="text2"/>
              </w:rPr>
              <w:t>$32,000.00 in matching funds</w:t>
            </w:r>
            <w:r w:rsidRPr="00D762C7">
              <w:rPr>
                <w:color w:val="1F497D" w:themeColor="text2"/>
              </w:rPr>
              <w:t xml:space="preserve">. These projects were implemented by the </w:t>
            </w:r>
            <w:r w:rsidRPr="00D762C7">
              <w:rPr>
                <w:b/>
                <w:bCs/>
                <w:color w:val="1F497D" w:themeColor="text2"/>
              </w:rPr>
              <w:t>Mt. Pleasant CDRA</w:t>
            </w:r>
            <w:r w:rsidRPr="00D762C7">
              <w:rPr>
                <w:color w:val="1F497D" w:themeColor="text2"/>
              </w:rPr>
              <w:t xml:space="preserve"> in partnership with the </w:t>
            </w:r>
            <w:r w:rsidRPr="00D762C7">
              <w:rPr>
                <w:b/>
                <w:bCs/>
                <w:color w:val="1F497D" w:themeColor="text2"/>
              </w:rPr>
              <w:t>City of Mt. Pleasant</w:t>
            </w:r>
            <w:r w:rsidRPr="00D762C7">
              <w:rPr>
                <w:color w:val="1F497D" w:themeColor="text2"/>
              </w:rPr>
              <w:t xml:space="preserve">, with additional philanthropic support from the </w:t>
            </w:r>
            <w:r w:rsidRPr="00D762C7">
              <w:rPr>
                <w:b/>
                <w:bCs/>
                <w:color w:val="1F497D" w:themeColor="text2"/>
              </w:rPr>
              <w:t>George S. and Dolores Doré Eccles Foundation</w:t>
            </w:r>
            <w:r w:rsidRPr="00D762C7">
              <w:rPr>
                <w:color w:val="1F497D" w:themeColor="text2"/>
              </w:rPr>
              <w:t>, improving visitor safety, accessibility, and regional event capacity.</w:t>
            </w:r>
          </w:p>
        </w:tc>
      </w:tr>
    </w:tbl>
    <w:p w14:paraId="0BD65CC0" w14:textId="77777777" w:rsidR="007C5C52" w:rsidRPr="007C5C52" w:rsidRDefault="007C5C52" w:rsidP="007C5C52">
      <w:pPr>
        <w:spacing w:after="0" w:line="240" w:lineRule="auto"/>
        <w:rPr>
          <w:rFonts w:ascii="Arial" w:hAnsi="Arial" w:cs="Arial"/>
          <w:sz w:val="18"/>
          <w:szCs w:val="18"/>
        </w:rPr>
      </w:pPr>
    </w:p>
    <w:p w14:paraId="39B0EDB1" w14:textId="77777777" w:rsidR="007C5C52" w:rsidRPr="007C5C52" w:rsidRDefault="007C5C52" w:rsidP="007C5C52">
      <w:pPr>
        <w:spacing w:after="0" w:line="240" w:lineRule="auto"/>
        <w:rPr>
          <w:rFonts w:ascii="Arial" w:hAnsi="Arial" w:cs="Arial"/>
          <w:sz w:val="18"/>
          <w:szCs w:val="18"/>
        </w:rPr>
      </w:pPr>
      <w:r w:rsidRPr="007C5C52">
        <w:rPr>
          <w:rFonts w:ascii="Arial" w:eastAsiaTheme="majorEastAsia" w:hAnsi="Arial" w:cs="Arial"/>
          <w:b/>
          <w:bCs/>
          <w:sz w:val="20"/>
          <w:szCs w:val="20"/>
        </w:rPr>
        <w:lastRenderedPageBreak/>
        <w:t>2. Challenges.</w:t>
      </w:r>
      <w:r w:rsidRPr="007C5C52">
        <w:rPr>
          <w:rFonts w:ascii="Arial" w:hAnsi="Arial" w:cs="Arial"/>
          <w:sz w:val="18"/>
          <w:szCs w:val="18"/>
        </w:rPr>
        <w:t xml:space="preserve"> If applicable, please identify any significant challenges you encountered this past fiscal year, i.e., natural disasters, financial constraints, changes in leadership or other challenges within your heritage area. In 1 – 3 sentences explain your challenge. List no more than 5 challenges.</w:t>
      </w:r>
      <w:r w:rsidRPr="007C5C52">
        <w:rPr>
          <w:rFonts w:ascii="Arial" w:hAnsi="Arial" w:cs="Arial"/>
          <w:sz w:val="18"/>
          <w:szCs w:val="18"/>
        </w:rPr>
        <w:br/>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hallenges"/>
      </w:tblPr>
      <w:tblGrid>
        <w:gridCol w:w="10080"/>
      </w:tblGrid>
      <w:tr w:rsidR="007C5C52" w:rsidRPr="007C5C52" w14:paraId="104F1710" w14:textId="77777777" w:rsidTr="00EF4BEF">
        <w:trPr>
          <w:trHeight w:val="432"/>
          <w:tblHeader/>
        </w:trPr>
        <w:tc>
          <w:tcPr>
            <w:tcW w:w="10080" w:type="dxa"/>
          </w:tcPr>
          <w:p w14:paraId="00995B52" w14:textId="22C49146" w:rsidR="00B23A69" w:rsidRPr="00B23A69" w:rsidRDefault="00B23A69" w:rsidP="00B23A69">
            <w:pPr>
              <w:numPr>
                <w:ilvl w:val="0"/>
                <w:numId w:val="3"/>
              </w:numPr>
              <w:contextualSpacing/>
              <w:rPr>
                <w:color w:val="1F497D" w:themeColor="text2"/>
              </w:rPr>
            </w:pPr>
            <w:r w:rsidRPr="00B23A69">
              <w:rPr>
                <w:b/>
                <w:bCs/>
                <w:color w:val="1F497D" w:themeColor="text2"/>
              </w:rPr>
              <w:t>Continuing resolutions and federal budget uncertainty</w:t>
            </w:r>
            <w:r w:rsidRPr="00B23A69">
              <w:rPr>
                <w:color w:val="1F497D" w:themeColor="text2"/>
              </w:rPr>
              <w:t xml:space="preserve"> persisted throughout FY2025, requiring the heritage area to plan for the possibility that no federal funding would be available in FY2026. In response, the MPNHA developed a formal FY2026 contingency plan and began evaluating adjustments to its operating and funding model to ensure program continuity under reduced or absent federal support.</w:t>
            </w:r>
          </w:p>
          <w:p w14:paraId="16510154" w14:textId="5C87469E" w:rsidR="00B23A69" w:rsidRPr="00B23A69" w:rsidRDefault="00B23A69" w:rsidP="00B23A69">
            <w:pPr>
              <w:numPr>
                <w:ilvl w:val="0"/>
                <w:numId w:val="3"/>
              </w:numPr>
              <w:contextualSpacing/>
              <w:rPr>
                <w:color w:val="1F497D" w:themeColor="text2"/>
              </w:rPr>
            </w:pPr>
            <w:r w:rsidRPr="00B23A69">
              <w:rPr>
                <w:b/>
                <w:bCs/>
                <w:color w:val="1F497D" w:themeColor="text2"/>
              </w:rPr>
              <w:t>Long-term planning complexity increased</w:t>
            </w:r>
            <w:r w:rsidRPr="00B23A69">
              <w:rPr>
                <w:color w:val="1F497D" w:themeColor="text2"/>
              </w:rPr>
              <w:t xml:space="preserve"> as staff were required to simultaneously complete FY2025 projects, prepare FY2025 reporting, and develop alternative strategies for FY2026 without confirmation of future federal appropriations. This required careful coordination with partners and a conservative approach to commitments and scheduling.</w:t>
            </w:r>
          </w:p>
          <w:p w14:paraId="3CACB142" w14:textId="5A005C40" w:rsidR="00B23A69" w:rsidRPr="00B23A69" w:rsidRDefault="00B23A69" w:rsidP="00B23A69">
            <w:pPr>
              <w:numPr>
                <w:ilvl w:val="0"/>
                <w:numId w:val="3"/>
              </w:numPr>
              <w:contextualSpacing/>
              <w:rPr>
                <w:color w:val="1F497D" w:themeColor="text2"/>
              </w:rPr>
            </w:pPr>
            <w:r w:rsidRPr="00B23A69">
              <w:rPr>
                <w:b/>
                <w:bCs/>
                <w:color w:val="1F497D" w:themeColor="text2"/>
              </w:rPr>
              <w:t>Limited staffing capacity</w:t>
            </w:r>
            <w:r w:rsidRPr="00B23A69">
              <w:rPr>
                <w:color w:val="1F497D" w:themeColor="text2"/>
              </w:rPr>
              <w:t xml:space="preserve"> presented an ongoing challenge, as the MPNHA operates with a lean, grassroots structure consisting of a Director and a part-time Associate Director. While this model has historically emphasized efficiency and local engagement, it increased the administrative and planning burden during a year marked by elevated uncertainty and reporting demands.</w:t>
            </w:r>
          </w:p>
          <w:p w14:paraId="539B8521" w14:textId="1B674923" w:rsidR="007C5C52" w:rsidRPr="00B23A69" w:rsidRDefault="00B23A69" w:rsidP="00B23A69">
            <w:pPr>
              <w:numPr>
                <w:ilvl w:val="0"/>
                <w:numId w:val="3"/>
              </w:numPr>
              <w:contextualSpacing/>
              <w:rPr>
                <w:color w:val="1F497D" w:themeColor="text2"/>
              </w:rPr>
            </w:pPr>
            <w:r w:rsidRPr="00B23A69">
              <w:rPr>
                <w:b/>
                <w:bCs/>
                <w:color w:val="1F497D" w:themeColor="text2"/>
              </w:rPr>
              <w:t>Inflation and elevated construction and labor costs</w:t>
            </w:r>
            <w:r w:rsidRPr="00B23A69">
              <w:rPr>
                <w:color w:val="1F497D" w:themeColor="text2"/>
              </w:rPr>
              <w:t xml:space="preserve"> continued to affect preservation and infrastructure projects, requiring partners to secure additional non-federal funding and make scope adjustments to complete work while maintaining quality and compliance standards.</w:t>
            </w:r>
          </w:p>
        </w:tc>
      </w:tr>
    </w:tbl>
    <w:p w14:paraId="64DFA774" w14:textId="77777777" w:rsidR="007C5C52" w:rsidRPr="007C5C52" w:rsidRDefault="007C5C52" w:rsidP="007C5C52">
      <w:pPr>
        <w:spacing w:after="0" w:line="240" w:lineRule="auto"/>
        <w:rPr>
          <w:rFonts w:ascii="Arial" w:hAnsi="Arial" w:cs="Arial"/>
          <w:sz w:val="18"/>
          <w:szCs w:val="18"/>
        </w:rPr>
      </w:pPr>
    </w:p>
    <w:p w14:paraId="7327FE34" w14:textId="77777777" w:rsidR="007C5C52" w:rsidRPr="007C5C52" w:rsidRDefault="007C5C52" w:rsidP="007C5C52">
      <w:pPr>
        <w:spacing w:after="0" w:line="240" w:lineRule="auto"/>
        <w:rPr>
          <w:rFonts w:ascii="Arial" w:hAnsi="Arial" w:cs="Arial"/>
          <w:sz w:val="18"/>
          <w:szCs w:val="18"/>
        </w:rPr>
      </w:pPr>
    </w:p>
    <w:p w14:paraId="605014C3" w14:textId="77777777" w:rsidR="007C5C52" w:rsidRPr="007C5C52" w:rsidRDefault="007C5C52" w:rsidP="007C5C52">
      <w:pPr>
        <w:spacing w:after="0" w:line="240" w:lineRule="auto"/>
        <w:rPr>
          <w:rFonts w:ascii="Arial" w:hAnsi="Arial" w:cs="Arial"/>
          <w:sz w:val="18"/>
          <w:szCs w:val="18"/>
        </w:rPr>
      </w:pPr>
      <w:r w:rsidRPr="007C5C52">
        <w:rPr>
          <w:rFonts w:ascii="Arial" w:eastAsiaTheme="majorEastAsia" w:hAnsi="Arial" w:cs="Arial"/>
          <w:b/>
          <w:bCs/>
          <w:sz w:val="20"/>
          <w:szCs w:val="20"/>
        </w:rPr>
        <w:t>3. Unfunded Project and Program Needs.</w:t>
      </w:r>
      <w:r w:rsidRPr="007C5C52">
        <w:rPr>
          <w:rFonts w:ascii="Arial" w:hAnsi="Arial" w:cs="Arial"/>
          <w:sz w:val="18"/>
          <w:szCs w:val="18"/>
        </w:rPr>
        <w:t xml:space="preserve"> If applicable, please identify projects, programs, or other activities related to fulfilling your legislative mandate and implementing your management plan that have not been advanced </w:t>
      </w:r>
      <w:r w:rsidRPr="007C5C52">
        <w:rPr>
          <w:rFonts w:ascii="Arial" w:hAnsi="Arial" w:cs="Arial"/>
          <w:sz w:val="18"/>
          <w:szCs w:val="18"/>
          <w:u w:val="single"/>
        </w:rPr>
        <w:t xml:space="preserve">due to a lack of </w:t>
      </w:r>
      <w:r w:rsidRPr="007C5C52">
        <w:rPr>
          <w:rFonts w:ascii="Arial" w:hAnsi="Arial" w:cs="Arial"/>
          <w:b/>
          <w:sz w:val="18"/>
          <w:szCs w:val="18"/>
          <w:u w:val="single"/>
        </w:rPr>
        <w:t>HPP funding</w:t>
      </w:r>
      <w:r w:rsidRPr="007C5C52">
        <w:rPr>
          <w:rFonts w:ascii="Arial" w:hAnsi="Arial" w:cs="Arial"/>
          <w:sz w:val="18"/>
          <w:szCs w:val="18"/>
        </w:rPr>
        <w:t xml:space="preserve">. In 1- 3 sentences identify the project, program, or activity name(s) and the estimated </w:t>
      </w:r>
      <w:r w:rsidRPr="007C5C52">
        <w:rPr>
          <w:rFonts w:ascii="Arial" w:hAnsi="Arial" w:cs="Arial"/>
          <w:sz w:val="18"/>
          <w:szCs w:val="18"/>
          <w:u w:val="single"/>
        </w:rPr>
        <w:t>additional HPP funding amount</w:t>
      </w:r>
      <w:r w:rsidRPr="007C5C52">
        <w:rPr>
          <w:rFonts w:ascii="Arial" w:hAnsi="Arial" w:cs="Arial"/>
          <w:sz w:val="18"/>
          <w:szCs w:val="18"/>
        </w:rPr>
        <w:t xml:space="preserve"> needed to advance these activities. Do not identify projects that could not be funded with HPP funds, such as land acquisition.</w:t>
      </w:r>
    </w:p>
    <w:p w14:paraId="7B39710D" w14:textId="77777777" w:rsidR="007C5C52" w:rsidRPr="00E7403D" w:rsidRDefault="007C5C52" w:rsidP="007C5C52">
      <w:pPr>
        <w:spacing w:after="0" w:line="240" w:lineRule="auto"/>
        <w:rPr>
          <w:rFonts w:ascii="Arial" w:hAnsi="Arial" w:cs="Arial"/>
          <w:color w:val="1F497D" w:themeColor="text2"/>
          <w:sz w:val="18"/>
          <w:szCs w:val="18"/>
        </w:rPr>
      </w:pPr>
    </w:p>
    <w:tbl>
      <w:tblPr>
        <w:tblStyle w:val="TableGrid"/>
        <w:tblW w:w="0" w:type="auto"/>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Unfunded Project and Program Needs"/>
      </w:tblPr>
      <w:tblGrid>
        <w:gridCol w:w="10062"/>
      </w:tblGrid>
      <w:tr w:rsidR="00E7403D" w:rsidRPr="00E7403D" w14:paraId="1D7BAB28" w14:textId="77777777" w:rsidTr="0002320D">
        <w:trPr>
          <w:trHeight w:val="432"/>
          <w:tblHeader/>
        </w:trPr>
        <w:tc>
          <w:tcPr>
            <w:tcW w:w="10062" w:type="dxa"/>
          </w:tcPr>
          <w:p w14:paraId="1AE66A3E" w14:textId="77777777" w:rsidR="002045BC" w:rsidRDefault="002045BC" w:rsidP="002045BC">
            <w:pPr>
              <w:contextualSpacing/>
              <w:rPr>
                <w:color w:val="1F497D" w:themeColor="text2"/>
              </w:rPr>
            </w:pPr>
            <w:r w:rsidRPr="002045BC">
              <w:rPr>
                <w:color w:val="1F497D" w:themeColor="text2"/>
              </w:rPr>
              <w:t xml:space="preserve">Due to continuing federal budget uncertainty, including the possibility of no federal funding in FY2026, the MPNHA has identified priority needs that could be advanced if annual HPP funding were increased above the current </w:t>
            </w:r>
            <w:r w:rsidRPr="002045BC">
              <w:rPr>
                <w:b/>
                <w:bCs/>
                <w:color w:val="1F497D" w:themeColor="text2"/>
              </w:rPr>
              <w:t>$500,000 per year</w:t>
            </w:r>
            <w:r w:rsidRPr="002045BC">
              <w:rPr>
                <w:color w:val="1F497D" w:themeColor="text2"/>
              </w:rPr>
              <w:t xml:space="preserve"> allocation. Additional funding would allow the heritage area to expand impact while maintaining its lean, efficient, and grassroots operating model.</w:t>
            </w:r>
          </w:p>
          <w:p w14:paraId="2BFA882F" w14:textId="77777777" w:rsidR="00075043" w:rsidRPr="002045BC" w:rsidRDefault="00075043" w:rsidP="002045BC">
            <w:pPr>
              <w:contextualSpacing/>
              <w:rPr>
                <w:color w:val="1F497D" w:themeColor="text2"/>
              </w:rPr>
            </w:pPr>
          </w:p>
          <w:p w14:paraId="3657CF2C" w14:textId="77777777" w:rsidR="00075043" w:rsidRDefault="002045BC" w:rsidP="002045BC">
            <w:pPr>
              <w:contextualSpacing/>
              <w:rPr>
                <w:color w:val="1F497D" w:themeColor="text2"/>
              </w:rPr>
            </w:pPr>
            <w:r w:rsidRPr="002045BC">
              <w:rPr>
                <w:color w:val="1F497D" w:themeColor="text2"/>
              </w:rPr>
              <w:t>Additional funding needs include</w:t>
            </w:r>
            <w:r>
              <w:rPr>
                <w:color w:val="1F497D" w:themeColor="text2"/>
              </w:rPr>
              <w:t>:</w:t>
            </w:r>
          </w:p>
          <w:p w14:paraId="14867A02" w14:textId="1E1768D9" w:rsidR="002045BC" w:rsidRPr="00075043" w:rsidRDefault="00075043" w:rsidP="00075043">
            <w:pPr>
              <w:pStyle w:val="ListParagraph"/>
              <w:numPr>
                <w:ilvl w:val="0"/>
                <w:numId w:val="18"/>
              </w:numPr>
              <w:rPr>
                <w:color w:val="1F497D" w:themeColor="text2"/>
              </w:rPr>
            </w:pPr>
            <w:r w:rsidRPr="00075043">
              <w:rPr>
                <w:b/>
                <w:bCs/>
                <w:color w:val="1F497D" w:themeColor="text2"/>
              </w:rPr>
              <w:t>H</w:t>
            </w:r>
            <w:r w:rsidR="002045BC" w:rsidRPr="00075043">
              <w:rPr>
                <w:b/>
                <w:bCs/>
                <w:color w:val="1F497D" w:themeColor="text2"/>
              </w:rPr>
              <w:t>istoric building restoration and renovation projects</w:t>
            </w:r>
            <w:r w:rsidR="002045BC" w:rsidRPr="00075043">
              <w:rPr>
                <w:color w:val="1F497D" w:themeColor="text2"/>
              </w:rPr>
              <w:t xml:space="preserve"> across the heritage area, with an estimated </w:t>
            </w:r>
            <w:r w:rsidR="002045BC" w:rsidRPr="00075043">
              <w:rPr>
                <w:b/>
                <w:bCs/>
                <w:color w:val="1F497D" w:themeColor="text2"/>
              </w:rPr>
              <w:t>$125,000–$250,000 annually</w:t>
            </w:r>
            <w:r w:rsidR="002045BC" w:rsidRPr="00075043">
              <w:rPr>
                <w:color w:val="1F497D" w:themeColor="text2"/>
              </w:rPr>
              <w:t xml:space="preserve"> enabling advancement of additional preservation priorities and addressing deferred maintenance on historic structures.</w:t>
            </w:r>
          </w:p>
          <w:p w14:paraId="06035C06" w14:textId="77777777" w:rsidR="002045BC" w:rsidRPr="00075043" w:rsidRDefault="002045BC" w:rsidP="00075043">
            <w:pPr>
              <w:pStyle w:val="ListParagraph"/>
              <w:numPr>
                <w:ilvl w:val="0"/>
                <w:numId w:val="18"/>
              </w:numPr>
              <w:rPr>
                <w:color w:val="1F497D" w:themeColor="text2"/>
              </w:rPr>
            </w:pPr>
            <w:r w:rsidRPr="00075043">
              <w:rPr>
                <w:color w:val="1F497D" w:themeColor="text2"/>
              </w:rPr>
              <w:t xml:space="preserve">The </w:t>
            </w:r>
            <w:r w:rsidRPr="00075043">
              <w:rPr>
                <w:b/>
                <w:bCs/>
                <w:color w:val="1F497D" w:themeColor="text2"/>
              </w:rPr>
              <w:t>Discovery Road</w:t>
            </w:r>
            <w:r w:rsidRPr="00075043">
              <w:rPr>
                <w:color w:val="1F497D" w:themeColor="text2"/>
              </w:rPr>
              <w:t xml:space="preserve"> documentary and media series continues to grow in demand and scope, including opportunities for broader regional and national distribution. An additional </w:t>
            </w:r>
            <w:r w:rsidRPr="00075043">
              <w:rPr>
                <w:b/>
                <w:bCs/>
                <w:color w:val="1F497D" w:themeColor="text2"/>
              </w:rPr>
              <w:t>$50,000–$75,000 annually</w:t>
            </w:r>
            <w:r w:rsidRPr="00075043">
              <w:rPr>
                <w:color w:val="1F497D" w:themeColor="text2"/>
              </w:rPr>
              <w:t xml:space="preserve"> would support new episode production, expanded distribution, and integration into educational and interpretive programming.</w:t>
            </w:r>
          </w:p>
          <w:p w14:paraId="49EDF59F" w14:textId="77777777" w:rsidR="002045BC" w:rsidRPr="00075043" w:rsidRDefault="002045BC" w:rsidP="00075043">
            <w:pPr>
              <w:pStyle w:val="ListParagraph"/>
              <w:numPr>
                <w:ilvl w:val="0"/>
                <w:numId w:val="18"/>
              </w:numPr>
              <w:rPr>
                <w:color w:val="1F497D" w:themeColor="text2"/>
              </w:rPr>
            </w:pPr>
            <w:r w:rsidRPr="00075043">
              <w:rPr>
                <w:b/>
                <w:bCs/>
                <w:color w:val="1F497D" w:themeColor="text2"/>
              </w:rPr>
              <w:t>Interpretive and educational programs</w:t>
            </w:r>
            <w:r w:rsidRPr="00075043">
              <w:rPr>
                <w:color w:val="1F497D" w:themeColor="text2"/>
              </w:rPr>
              <w:t xml:space="preserve">, including museum exhibits, outdoor interpretation, and heritage signage, would benefit from an additional </w:t>
            </w:r>
            <w:r w:rsidRPr="00075043">
              <w:rPr>
                <w:b/>
                <w:bCs/>
                <w:color w:val="1F497D" w:themeColor="text2"/>
              </w:rPr>
              <w:t>$37,500–$62,500 annually</w:t>
            </w:r>
            <w:r w:rsidRPr="00075043">
              <w:rPr>
                <w:color w:val="1F497D" w:themeColor="text2"/>
              </w:rPr>
              <w:t xml:space="preserve"> to enhance public engagement, accessibility, and awareness of the heritage area’s stories.</w:t>
            </w:r>
          </w:p>
          <w:p w14:paraId="48F4AB61" w14:textId="77777777" w:rsidR="002045BC" w:rsidRPr="00075043" w:rsidRDefault="002045BC" w:rsidP="00075043">
            <w:pPr>
              <w:pStyle w:val="ListParagraph"/>
              <w:numPr>
                <w:ilvl w:val="0"/>
                <w:numId w:val="18"/>
              </w:numPr>
              <w:rPr>
                <w:color w:val="1F497D" w:themeColor="text2"/>
              </w:rPr>
            </w:pPr>
            <w:r w:rsidRPr="00075043">
              <w:rPr>
                <w:b/>
                <w:bCs/>
                <w:color w:val="1F497D" w:themeColor="text2"/>
              </w:rPr>
              <w:t>Heritage tourism infrastructure</w:t>
            </w:r>
            <w:r w:rsidRPr="00075043">
              <w:rPr>
                <w:color w:val="1F497D" w:themeColor="text2"/>
              </w:rPr>
              <w:t xml:space="preserve">, such as trail enhancements, trailhead interpretation, and visitor-facing amenities, could be further developed with </w:t>
            </w:r>
            <w:r w:rsidRPr="00075043">
              <w:rPr>
                <w:b/>
                <w:bCs/>
                <w:color w:val="1F497D" w:themeColor="text2"/>
              </w:rPr>
              <w:t>$75,000–$150,000 annually</w:t>
            </w:r>
            <w:r w:rsidRPr="00075043">
              <w:rPr>
                <w:color w:val="1F497D" w:themeColor="text2"/>
              </w:rPr>
              <w:t>, leveraging strong partner interest and matching funds to improve visitor experience and accessibility.</w:t>
            </w:r>
          </w:p>
          <w:p w14:paraId="65B2F55C" w14:textId="482A85E9" w:rsidR="007C5C52" w:rsidRPr="00075043" w:rsidRDefault="002045BC" w:rsidP="00075043">
            <w:pPr>
              <w:pStyle w:val="ListParagraph"/>
              <w:numPr>
                <w:ilvl w:val="0"/>
                <w:numId w:val="18"/>
              </w:numPr>
              <w:rPr>
                <w:color w:val="1F497D" w:themeColor="text2"/>
              </w:rPr>
            </w:pPr>
            <w:r w:rsidRPr="00075043">
              <w:rPr>
                <w:color w:val="1F497D" w:themeColor="text2"/>
              </w:rPr>
              <w:t xml:space="preserve">Finally, the MPNHA delivers a high volume of projects each year with an extremely lightweight organization consisting of a Director and part-time Associate Director. An additional </w:t>
            </w:r>
            <w:r w:rsidRPr="00075043">
              <w:rPr>
                <w:b/>
                <w:bCs/>
                <w:color w:val="1F497D" w:themeColor="text2"/>
              </w:rPr>
              <w:t>$50,000–$100,000 in flexible funding</w:t>
            </w:r>
            <w:r w:rsidRPr="00075043">
              <w:rPr>
                <w:color w:val="1F497D" w:themeColor="text2"/>
              </w:rPr>
              <w:t xml:space="preserve"> would allow the heritage area to support more highly effective, community-driven grassroots projects while preserving its efficient operating model.</w:t>
            </w:r>
          </w:p>
        </w:tc>
      </w:tr>
    </w:tbl>
    <w:p w14:paraId="38919B90" w14:textId="77777777" w:rsidR="007C5C52" w:rsidRPr="007C5C52" w:rsidRDefault="007C5C52" w:rsidP="007C5C52">
      <w:pPr>
        <w:spacing w:after="0" w:line="240" w:lineRule="auto"/>
        <w:rPr>
          <w:rFonts w:ascii="Arial" w:eastAsiaTheme="majorEastAsia" w:hAnsi="Arial" w:cs="Arial"/>
          <w:b/>
          <w:bCs/>
          <w:sz w:val="20"/>
          <w:szCs w:val="20"/>
        </w:rPr>
      </w:pPr>
    </w:p>
    <w:p w14:paraId="4509C458" w14:textId="77777777" w:rsidR="007C5C52" w:rsidRPr="007C5C52" w:rsidRDefault="007C5C52" w:rsidP="007C5C52">
      <w:pPr>
        <w:spacing w:after="0" w:line="240" w:lineRule="auto"/>
        <w:rPr>
          <w:rFonts w:ascii="Arial" w:eastAsiaTheme="majorEastAsia" w:hAnsi="Arial" w:cs="Arial"/>
          <w:b/>
          <w:bCs/>
          <w:sz w:val="20"/>
          <w:szCs w:val="20"/>
        </w:rPr>
      </w:pPr>
    </w:p>
    <w:p w14:paraId="22BE466D" w14:textId="77777777" w:rsidR="007C5C52" w:rsidRPr="007C5C52" w:rsidRDefault="007C5C52" w:rsidP="007C5C52">
      <w:pPr>
        <w:spacing w:after="0" w:line="240" w:lineRule="auto"/>
        <w:rPr>
          <w:rFonts w:ascii="Arial" w:hAnsi="Arial" w:cs="Arial"/>
          <w:sz w:val="18"/>
          <w:szCs w:val="18"/>
        </w:rPr>
      </w:pPr>
      <w:r w:rsidRPr="007C5C52">
        <w:rPr>
          <w:rFonts w:ascii="Arial" w:eastAsiaTheme="majorEastAsia" w:hAnsi="Arial" w:cs="Arial"/>
          <w:b/>
          <w:bCs/>
          <w:sz w:val="20"/>
          <w:szCs w:val="20"/>
        </w:rPr>
        <w:t>4. Organizational Sustainability Accomplishments.</w:t>
      </w:r>
      <w:r w:rsidRPr="007C5C52">
        <w:rPr>
          <w:rFonts w:ascii="Arial" w:hAnsi="Arial" w:cs="Arial"/>
          <w:sz w:val="18"/>
          <w:szCs w:val="18"/>
        </w:rPr>
        <w:t xml:space="preserve"> If applicable, please identify your organizational sustainability accomplishments related to your coordinating entity’s funding diversification, partnership development and capacity building for this past fiscal year. List no more than 3 accomplishments.</w:t>
      </w:r>
      <w:r w:rsidRPr="007C5C52">
        <w:rPr>
          <w:rFonts w:ascii="Arial" w:hAnsi="Arial" w:cs="Arial"/>
          <w:sz w:val="18"/>
          <w:szCs w:val="18"/>
        </w:rPr>
        <w:br/>
      </w:r>
    </w:p>
    <w:tbl>
      <w:tblPr>
        <w:tblStyle w:val="TableGrid1"/>
        <w:tblW w:w="0" w:type="auto"/>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Organizational Sustainability Accomplishments"/>
      </w:tblPr>
      <w:tblGrid>
        <w:gridCol w:w="10062"/>
      </w:tblGrid>
      <w:tr w:rsidR="007C5C52" w:rsidRPr="007C5C52" w14:paraId="42E778D4" w14:textId="77777777" w:rsidTr="0023297A">
        <w:trPr>
          <w:trHeight w:val="936"/>
          <w:tblHeader/>
        </w:trPr>
        <w:tc>
          <w:tcPr>
            <w:tcW w:w="10062" w:type="dxa"/>
          </w:tcPr>
          <w:p w14:paraId="1494C51B" w14:textId="77777777" w:rsidR="00312912" w:rsidRPr="00312912" w:rsidRDefault="00312912" w:rsidP="00312912">
            <w:pPr>
              <w:numPr>
                <w:ilvl w:val="0"/>
                <w:numId w:val="3"/>
              </w:numPr>
              <w:contextualSpacing/>
              <w:rPr>
                <w:color w:val="1F497D" w:themeColor="text2"/>
              </w:rPr>
            </w:pPr>
            <w:r w:rsidRPr="00312912">
              <w:rPr>
                <w:b/>
                <w:bCs/>
                <w:color w:val="1F497D" w:themeColor="text2"/>
              </w:rPr>
              <w:lastRenderedPageBreak/>
              <w:t>With only a Director and a part-time Associate Director, the MPNHA operates an exceptionally lean and grassroots organizational model that prioritizes impact over overhead.</w:t>
            </w:r>
            <w:r w:rsidRPr="00312912">
              <w:rPr>
                <w:color w:val="1F497D" w:themeColor="text2"/>
              </w:rPr>
              <w:t xml:space="preserve"> In FY2025, this structure allowed the heritage area to successfully administer </w:t>
            </w:r>
            <w:r w:rsidRPr="00312912">
              <w:rPr>
                <w:b/>
                <w:bCs/>
                <w:color w:val="1F497D" w:themeColor="text2"/>
              </w:rPr>
              <w:t>31 separate grants</w:t>
            </w:r>
            <w:r w:rsidRPr="00312912">
              <w:rPr>
                <w:color w:val="1F497D" w:themeColor="text2"/>
              </w:rPr>
              <w:t xml:space="preserve"> while allocating only </w:t>
            </w:r>
            <w:r w:rsidRPr="00312912">
              <w:rPr>
                <w:b/>
                <w:bCs/>
                <w:color w:val="1F497D" w:themeColor="text2"/>
              </w:rPr>
              <w:t>$45,186.31 of the $500,000.00 federal allocation to administration</w:t>
            </w:r>
            <w:r w:rsidRPr="00312912">
              <w:rPr>
                <w:color w:val="1F497D" w:themeColor="text2"/>
              </w:rPr>
              <w:t xml:space="preserve">, meaning </w:t>
            </w:r>
            <w:r w:rsidRPr="00312912">
              <w:rPr>
                <w:b/>
                <w:bCs/>
                <w:color w:val="1F497D" w:themeColor="text2"/>
              </w:rPr>
              <w:t>approximately 91% of federal funds were directed to grantmaking and project implementation rather than administrative costs</w:t>
            </w:r>
            <w:r w:rsidRPr="00312912">
              <w:rPr>
                <w:color w:val="1F497D" w:themeColor="text2"/>
              </w:rPr>
              <w:t>, directly advancing the heritage area’s legislative mandate.</w:t>
            </w:r>
          </w:p>
          <w:p w14:paraId="2A5A6A10" w14:textId="77777777" w:rsidR="00312912" w:rsidRPr="00312912" w:rsidRDefault="00312912" w:rsidP="00312912">
            <w:pPr>
              <w:numPr>
                <w:ilvl w:val="0"/>
                <w:numId w:val="3"/>
              </w:numPr>
              <w:contextualSpacing/>
              <w:rPr>
                <w:color w:val="1F497D" w:themeColor="text2"/>
              </w:rPr>
            </w:pPr>
            <w:r w:rsidRPr="00312912">
              <w:rPr>
                <w:b/>
                <w:bCs/>
                <w:color w:val="1F497D" w:themeColor="text2"/>
              </w:rPr>
              <w:t>Through deep partnerships and strong community trust, the MPNHA demonstrated exceptional leverage of federal funds in FY2025.</w:t>
            </w:r>
            <w:r w:rsidRPr="00312912">
              <w:rPr>
                <w:color w:val="1F497D" w:themeColor="text2"/>
              </w:rPr>
              <w:t xml:space="preserve"> Against </w:t>
            </w:r>
            <w:r w:rsidRPr="00312912">
              <w:rPr>
                <w:b/>
                <w:bCs/>
                <w:color w:val="1F497D" w:themeColor="text2"/>
              </w:rPr>
              <w:t>$500,000.00 in federal HPP funding</w:t>
            </w:r>
            <w:r w:rsidRPr="00312912">
              <w:rPr>
                <w:color w:val="1F497D" w:themeColor="text2"/>
              </w:rPr>
              <w:t xml:space="preserve">, the heritage area secured </w:t>
            </w:r>
            <w:r w:rsidRPr="00312912">
              <w:rPr>
                <w:b/>
                <w:bCs/>
                <w:color w:val="1F497D" w:themeColor="text2"/>
              </w:rPr>
              <w:t>$2,653,888.81 in matching funds</w:t>
            </w:r>
            <w:r w:rsidRPr="00312912">
              <w:rPr>
                <w:color w:val="1F497D" w:themeColor="text2"/>
              </w:rPr>
              <w:t xml:space="preserve">, leveraging </w:t>
            </w:r>
            <w:r w:rsidRPr="00312912">
              <w:rPr>
                <w:b/>
                <w:bCs/>
                <w:color w:val="1F497D" w:themeColor="text2"/>
              </w:rPr>
              <w:t>$5.31 for every federal dollar received</w:t>
            </w:r>
            <w:r w:rsidRPr="00312912">
              <w:rPr>
                <w:color w:val="1F497D" w:themeColor="text2"/>
              </w:rPr>
              <w:t xml:space="preserve">, including </w:t>
            </w:r>
            <w:r w:rsidRPr="00312912">
              <w:rPr>
                <w:b/>
                <w:bCs/>
                <w:color w:val="1F497D" w:themeColor="text2"/>
              </w:rPr>
              <w:t>$4.48 in state funds</w:t>
            </w:r>
            <w:r w:rsidRPr="00312912">
              <w:rPr>
                <w:color w:val="1F497D" w:themeColor="text2"/>
              </w:rPr>
              <w:t xml:space="preserve">, </w:t>
            </w:r>
            <w:r w:rsidRPr="00312912">
              <w:rPr>
                <w:b/>
                <w:bCs/>
                <w:color w:val="1F497D" w:themeColor="text2"/>
              </w:rPr>
              <w:t>$0.58 in local funds</w:t>
            </w:r>
            <w:r w:rsidRPr="00312912">
              <w:rPr>
                <w:color w:val="1F497D" w:themeColor="text2"/>
              </w:rPr>
              <w:t xml:space="preserve">, and </w:t>
            </w:r>
            <w:r w:rsidRPr="00312912">
              <w:rPr>
                <w:b/>
                <w:bCs/>
                <w:color w:val="1F497D" w:themeColor="text2"/>
              </w:rPr>
              <w:t>$0.25 in private contributions</w:t>
            </w:r>
            <w:r w:rsidRPr="00312912">
              <w:rPr>
                <w:color w:val="1F497D" w:themeColor="text2"/>
              </w:rPr>
              <w:t>, underscoring the effectiveness of a collaborative, partner-driven funding model.</w:t>
            </w:r>
          </w:p>
          <w:p w14:paraId="78A090FF" w14:textId="1776B05A" w:rsidR="007C5C52" w:rsidRPr="00312912" w:rsidRDefault="00312912" w:rsidP="00312912">
            <w:pPr>
              <w:numPr>
                <w:ilvl w:val="0"/>
                <w:numId w:val="3"/>
              </w:numPr>
              <w:contextualSpacing/>
              <w:rPr>
                <w:color w:val="1F497D" w:themeColor="text2"/>
              </w:rPr>
            </w:pPr>
            <w:r w:rsidRPr="00312912">
              <w:rPr>
                <w:b/>
                <w:bCs/>
                <w:color w:val="1F497D" w:themeColor="text2"/>
              </w:rPr>
              <w:t>The MPNHA continues to strengthen long-term organizational sustainability through diversified funding and relationship-building across all levels of government and the private sector.</w:t>
            </w:r>
            <w:r w:rsidRPr="00312912">
              <w:rPr>
                <w:color w:val="1F497D" w:themeColor="text2"/>
              </w:rPr>
              <w:t xml:space="preserve"> In FY2025, this included </w:t>
            </w:r>
            <w:r w:rsidRPr="00312912">
              <w:rPr>
                <w:b/>
                <w:bCs/>
                <w:color w:val="1F497D" w:themeColor="text2"/>
              </w:rPr>
              <w:t>$2,237,853.00 in state funding</w:t>
            </w:r>
            <w:r w:rsidRPr="00312912">
              <w:rPr>
                <w:color w:val="1F497D" w:themeColor="text2"/>
              </w:rPr>
              <w:t xml:space="preserve">, </w:t>
            </w:r>
            <w:r w:rsidRPr="00312912">
              <w:rPr>
                <w:b/>
                <w:bCs/>
                <w:color w:val="1F497D" w:themeColor="text2"/>
              </w:rPr>
              <w:t>$290,089.21 in local contributions</w:t>
            </w:r>
            <w:r w:rsidRPr="00312912">
              <w:rPr>
                <w:color w:val="1F497D" w:themeColor="text2"/>
              </w:rPr>
              <w:t xml:space="preserve">, </w:t>
            </w:r>
            <w:r w:rsidRPr="00312912">
              <w:rPr>
                <w:b/>
                <w:bCs/>
                <w:color w:val="1F497D" w:themeColor="text2"/>
              </w:rPr>
              <w:t>$125,946.60 in private support</w:t>
            </w:r>
            <w:r w:rsidRPr="00312912">
              <w:rPr>
                <w:color w:val="1F497D" w:themeColor="text2"/>
              </w:rPr>
              <w:t xml:space="preserve">, along with </w:t>
            </w:r>
            <w:r w:rsidRPr="00312912">
              <w:rPr>
                <w:b/>
                <w:bCs/>
                <w:color w:val="1F497D" w:themeColor="text2"/>
              </w:rPr>
              <w:t>$59,236.80 in documented in-kind contributions</w:t>
            </w:r>
            <w:r w:rsidRPr="00312912">
              <w:rPr>
                <w:color w:val="1F497D" w:themeColor="text2"/>
              </w:rPr>
              <w:t>, reinforcing the heritage area’s capacity to deliver high-impact grants while expanding partnerships that support long-term implementation of the management plan.</w:t>
            </w:r>
          </w:p>
        </w:tc>
      </w:tr>
    </w:tbl>
    <w:p w14:paraId="2F28CE8B" w14:textId="77777777" w:rsidR="007C5C52" w:rsidRPr="007C5C52" w:rsidRDefault="007C5C52" w:rsidP="0023297A">
      <w:pPr>
        <w:spacing w:after="0" w:line="240" w:lineRule="auto"/>
        <w:contextualSpacing/>
        <w:rPr>
          <w:rFonts w:ascii="Arial" w:hAnsi="Arial" w:cs="Arial"/>
          <w:b/>
          <w:sz w:val="20"/>
          <w:szCs w:val="20"/>
        </w:rPr>
      </w:pPr>
      <w:r w:rsidRPr="007C5C52">
        <w:rPr>
          <w:rFonts w:ascii="Arial" w:hAnsi="Arial" w:cs="Arial"/>
          <w:sz w:val="18"/>
          <w:szCs w:val="18"/>
        </w:rPr>
        <w:br w:type="page"/>
      </w:r>
      <w:r w:rsidRPr="007C5C52">
        <w:rPr>
          <w:rFonts w:ascii="Arial" w:hAnsi="Arial" w:cs="Arial"/>
          <w:b/>
          <w:sz w:val="20"/>
          <w:szCs w:val="20"/>
        </w:rPr>
        <w:lastRenderedPageBreak/>
        <w:t>NOTICES</w:t>
      </w:r>
    </w:p>
    <w:p w14:paraId="4B88866F" w14:textId="77777777" w:rsidR="007C5C52" w:rsidRPr="007C5C52" w:rsidRDefault="007C5C52" w:rsidP="007C5C52">
      <w:pPr>
        <w:spacing w:after="0" w:line="240" w:lineRule="auto"/>
        <w:rPr>
          <w:rFonts w:ascii="Arial" w:hAnsi="Arial" w:cs="Arial"/>
          <w:sz w:val="18"/>
          <w:szCs w:val="18"/>
        </w:rPr>
      </w:pPr>
    </w:p>
    <w:p w14:paraId="4F9A254B" w14:textId="77777777" w:rsidR="007C5C52" w:rsidRPr="007C5C52" w:rsidRDefault="007C5C52" w:rsidP="007C5C52">
      <w:pPr>
        <w:spacing w:after="0" w:line="240" w:lineRule="auto"/>
        <w:rPr>
          <w:rFonts w:ascii="Arial" w:hAnsi="Arial" w:cs="Arial"/>
          <w:sz w:val="18"/>
          <w:szCs w:val="18"/>
        </w:rPr>
      </w:pPr>
    </w:p>
    <w:p w14:paraId="67958755" w14:textId="77777777" w:rsidR="007C5C52" w:rsidRPr="007C5C52" w:rsidRDefault="007C5C52" w:rsidP="007C5C52">
      <w:pPr>
        <w:spacing w:after="0" w:line="240" w:lineRule="auto"/>
        <w:jc w:val="center"/>
        <w:rPr>
          <w:rFonts w:ascii="Arial" w:hAnsi="Arial" w:cs="Arial"/>
          <w:b/>
          <w:caps/>
          <w:sz w:val="18"/>
          <w:szCs w:val="18"/>
        </w:rPr>
      </w:pPr>
      <w:r w:rsidRPr="007C5C52">
        <w:rPr>
          <w:rFonts w:ascii="Arial" w:hAnsi="Arial" w:cs="Arial"/>
          <w:b/>
          <w:caps/>
          <w:sz w:val="18"/>
          <w:szCs w:val="18"/>
        </w:rPr>
        <w:t>Privacy Act Statement</w:t>
      </w:r>
    </w:p>
    <w:p w14:paraId="6E75C6F4" w14:textId="77777777" w:rsidR="007C5C52" w:rsidRPr="007C5C52" w:rsidRDefault="007C5C52" w:rsidP="007C5C52">
      <w:pPr>
        <w:spacing w:after="0" w:line="240" w:lineRule="auto"/>
        <w:rPr>
          <w:rFonts w:ascii="Arial" w:hAnsi="Arial" w:cs="Arial"/>
          <w:sz w:val="18"/>
          <w:szCs w:val="18"/>
        </w:rPr>
      </w:pPr>
    </w:p>
    <w:p w14:paraId="375E813E" w14:textId="77777777" w:rsidR="007C5C52" w:rsidRPr="007C5C52" w:rsidRDefault="007C5C52" w:rsidP="007C5C52">
      <w:pPr>
        <w:spacing w:after="0" w:line="240" w:lineRule="auto"/>
        <w:rPr>
          <w:rFonts w:ascii="Arial" w:hAnsi="Arial" w:cs="Arial"/>
          <w:sz w:val="18"/>
          <w:szCs w:val="18"/>
        </w:rPr>
      </w:pPr>
      <w:r w:rsidRPr="007C5C52">
        <w:rPr>
          <w:rFonts w:ascii="Arial" w:hAnsi="Arial" w:cs="Arial"/>
          <w:b/>
          <w:sz w:val="18"/>
          <w:szCs w:val="18"/>
        </w:rPr>
        <w:t xml:space="preserve">General:  </w:t>
      </w:r>
      <w:r w:rsidR="00760CBC" w:rsidRPr="00760CBC">
        <w:rPr>
          <w:rFonts w:ascii="Arial" w:hAnsi="Arial" w:cs="Arial"/>
          <w:sz w:val="18"/>
          <w:szCs w:val="18"/>
        </w:rPr>
        <w:t>This information is provided pursuant to Public Law 93-579 (Privacy Act of 1974), December 21, 1984, for individuals completing this form.</w:t>
      </w:r>
    </w:p>
    <w:p w14:paraId="3F90F214" w14:textId="77777777" w:rsidR="007C5C52" w:rsidRPr="007C5C52" w:rsidRDefault="007C5C52" w:rsidP="007C5C52">
      <w:pPr>
        <w:spacing w:after="0" w:line="240" w:lineRule="auto"/>
        <w:rPr>
          <w:rFonts w:ascii="Arial" w:hAnsi="Arial" w:cs="Arial"/>
          <w:sz w:val="18"/>
          <w:szCs w:val="18"/>
        </w:rPr>
      </w:pPr>
    </w:p>
    <w:p w14:paraId="36A3B8D7" w14:textId="77777777" w:rsidR="007C5C52" w:rsidRPr="007C5C52" w:rsidRDefault="007C5C52" w:rsidP="00760CBC">
      <w:pPr>
        <w:spacing w:after="0" w:line="240" w:lineRule="auto"/>
        <w:rPr>
          <w:rFonts w:ascii="Arial" w:hAnsi="Arial" w:cs="Arial"/>
          <w:sz w:val="18"/>
          <w:szCs w:val="18"/>
        </w:rPr>
      </w:pPr>
      <w:r w:rsidRPr="007C5C52">
        <w:rPr>
          <w:rFonts w:ascii="Arial" w:hAnsi="Arial" w:cs="Arial"/>
          <w:b/>
          <w:sz w:val="18"/>
          <w:szCs w:val="18"/>
        </w:rPr>
        <w:t xml:space="preserve">Authority:  </w:t>
      </w:r>
      <w:r w:rsidR="00C06408" w:rsidRPr="00760CBC">
        <w:rPr>
          <w:rFonts w:ascii="Arial" w:hAnsi="Arial" w:cs="Arial"/>
          <w:sz w:val="18"/>
          <w:szCs w:val="18"/>
        </w:rPr>
        <w:t>54 USC Ch. 3201</w:t>
      </w:r>
      <w:r w:rsidR="00C06408">
        <w:rPr>
          <w:rFonts w:ascii="Arial" w:hAnsi="Arial" w:cs="Arial"/>
          <w:sz w:val="18"/>
          <w:szCs w:val="18"/>
        </w:rPr>
        <w:t xml:space="preserve">, </w:t>
      </w:r>
      <w:r w:rsidR="00760CBC" w:rsidRPr="00760CBC">
        <w:rPr>
          <w:rFonts w:ascii="Arial" w:hAnsi="Arial" w:cs="Arial"/>
          <w:sz w:val="18"/>
          <w:szCs w:val="18"/>
        </w:rPr>
        <w:t>Historic Sites Act of 193</w:t>
      </w:r>
      <w:r w:rsidR="00C06408">
        <w:rPr>
          <w:rFonts w:ascii="Arial" w:hAnsi="Arial" w:cs="Arial"/>
          <w:sz w:val="18"/>
          <w:szCs w:val="18"/>
        </w:rPr>
        <w:t>5, as amended</w:t>
      </w:r>
      <w:r w:rsidR="00760CBC" w:rsidRPr="00760CBC">
        <w:rPr>
          <w:rFonts w:ascii="Arial" w:hAnsi="Arial" w:cs="Arial"/>
          <w:sz w:val="18"/>
          <w:szCs w:val="18"/>
        </w:rPr>
        <w:t>;</w:t>
      </w:r>
      <w:r w:rsidR="00760CBC">
        <w:rPr>
          <w:rFonts w:ascii="Arial" w:hAnsi="Arial" w:cs="Arial"/>
          <w:sz w:val="18"/>
          <w:szCs w:val="18"/>
        </w:rPr>
        <w:t xml:space="preserve"> </w:t>
      </w:r>
      <w:r w:rsidR="00C06408" w:rsidRPr="00760CBC">
        <w:rPr>
          <w:rFonts w:ascii="Arial" w:hAnsi="Arial" w:cs="Arial"/>
          <w:sz w:val="18"/>
          <w:szCs w:val="18"/>
        </w:rPr>
        <w:t>44 U.S.C. 3501, et seq.</w:t>
      </w:r>
      <w:r w:rsidR="00C06408">
        <w:rPr>
          <w:rFonts w:ascii="Arial" w:hAnsi="Arial" w:cs="Arial"/>
          <w:sz w:val="18"/>
          <w:szCs w:val="18"/>
        </w:rPr>
        <w:t xml:space="preserve">, </w:t>
      </w:r>
      <w:r w:rsidR="00760CBC" w:rsidRPr="00760CBC">
        <w:rPr>
          <w:rFonts w:ascii="Arial" w:hAnsi="Arial" w:cs="Arial"/>
          <w:sz w:val="18"/>
          <w:szCs w:val="18"/>
        </w:rPr>
        <w:t>Paperwork Reduction Act of</w:t>
      </w:r>
      <w:r w:rsidR="00C06408">
        <w:rPr>
          <w:rFonts w:ascii="Arial" w:hAnsi="Arial" w:cs="Arial"/>
          <w:sz w:val="18"/>
          <w:szCs w:val="18"/>
        </w:rPr>
        <w:t xml:space="preserve"> 1995</w:t>
      </w:r>
      <w:r w:rsidR="00760CBC" w:rsidRPr="00760CBC">
        <w:rPr>
          <w:rFonts w:ascii="Arial" w:hAnsi="Arial" w:cs="Arial"/>
          <w:sz w:val="18"/>
          <w:szCs w:val="18"/>
        </w:rPr>
        <w:t>;</w:t>
      </w:r>
      <w:r w:rsidR="00760CBC">
        <w:rPr>
          <w:rFonts w:ascii="Arial" w:hAnsi="Arial" w:cs="Arial"/>
          <w:sz w:val="18"/>
          <w:szCs w:val="18"/>
        </w:rPr>
        <w:t xml:space="preserve"> and </w:t>
      </w:r>
      <w:r w:rsidR="00760CBC" w:rsidRPr="00760CBC">
        <w:rPr>
          <w:rFonts w:ascii="Arial" w:hAnsi="Arial" w:cs="Arial"/>
          <w:sz w:val="18"/>
          <w:szCs w:val="18"/>
        </w:rPr>
        <w:t xml:space="preserve">individual pieces of legislation and associated amendments in 54 USC 100702 that enable the </w:t>
      </w:r>
      <w:r w:rsidR="00760CBC">
        <w:rPr>
          <w:rFonts w:ascii="Arial" w:hAnsi="Arial" w:cs="Arial"/>
          <w:sz w:val="18"/>
          <w:szCs w:val="18"/>
        </w:rPr>
        <w:t>NPS</w:t>
      </w:r>
      <w:r w:rsidR="00760CBC" w:rsidRPr="00760CBC">
        <w:rPr>
          <w:rFonts w:ascii="Arial" w:hAnsi="Arial" w:cs="Arial"/>
          <w:sz w:val="18"/>
          <w:szCs w:val="18"/>
        </w:rPr>
        <w:t>, on behalf of the Secretary of the Interior, to provide federal financial, technical, and other assistance for the preservation of natural, cultural, historic, and scenic resources.</w:t>
      </w:r>
    </w:p>
    <w:p w14:paraId="41F6E633" w14:textId="77777777" w:rsidR="007C5C52" w:rsidRPr="007C5C52" w:rsidRDefault="007C5C52" w:rsidP="007C5C52">
      <w:pPr>
        <w:spacing w:after="0" w:line="240" w:lineRule="auto"/>
        <w:rPr>
          <w:rFonts w:ascii="Arial" w:hAnsi="Arial" w:cs="Arial"/>
          <w:sz w:val="18"/>
          <w:szCs w:val="18"/>
        </w:rPr>
      </w:pPr>
    </w:p>
    <w:p w14:paraId="37EA010E" w14:textId="77777777" w:rsidR="007C5C52" w:rsidRPr="007C5C52" w:rsidRDefault="007C5C52" w:rsidP="00EF51B5">
      <w:pPr>
        <w:spacing w:after="0" w:line="240" w:lineRule="auto"/>
        <w:rPr>
          <w:rFonts w:ascii="Arial" w:hAnsi="Arial" w:cs="Arial"/>
          <w:sz w:val="18"/>
          <w:szCs w:val="18"/>
        </w:rPr>
      </w:pPr>
      <w:r w:rsidRPr="007C5C52">
        <w:rPr>
          <w:rFonts w:ascii="Arial" w:hAnsi="Arial" w:cs="Arial"/>
          <w:b/>
          <w:sz w:val="18"/>
          <w:szCs w:val="18"/>
        </w:rPr>
        <w:t xml:space="preserve">Purposes and Uses:  </w:t>
      </w:r>
      <w:r w:rsidR="00760CBC" w:rsidRPr="00760CBC">
        <w:rPr>
          <w:rFonts w:ascii="Arial" w:hAnsi="Arial" w:cs="Arial"/>
          <w:sz w:val="18"/>
          <w:szCs w:val="18"/>
        </w:rPr>
        <w:t xml:space="preserve">The NPS intends to track the progress of each heritage area on implementing its management plan </w:t>
      </w:r>
      <w:r w:rsidR="00760CBC">
        <w:rPr>
          <w:rFonts w:ascii="Arial" w:hAnsi="Arial" w:cs="Arial"/>
          <w:sz w:val="18"/>
          <w:szCs w:val="18"/>
        </w:rPr>
        <w:t xml:space="preserve">and meeting performance goals. The information collected is used </w:t>
      </w:r>
      <w:r w:rsidR="00EB5AC8">
        <w:rPr>
          <w:rFonts w:ascii="Arial" w:hAnsi="Arial" w:cs="Arial"/>
          <w:sz w:val="18"/>
          <w:szCs w:val="18"/>
        </w:rPr>
        <w:t>by</w:t>
      </w:r>
      <w:r w:rsidR="00760CBC" w:rsidRPr="00760CBC">
        <w:rPr>
          <w:rFonts w:ascii="Arial" w:hAnsi="Arial" w:cs="Arial"/>
          <w:sz w:val="18"/>
          <w:szCs w:val="18"/>
        </w:rPr>
        <w:t xml:space="preserve"> </w:t>
      </w:r>
      <w:r w:rsidR="00760CBC">
        <w:rPr>
          <w:rFonts w:ascii="Arial" w:hAnsi="Arial" w:cs="Arial"/>
          <w:sz w:val="18"/>
          <w:szCs w:val="18"/>
        </w:rPr>
        <w:t>the NHA program office</w:t>
      </w:r>
      <w:r w:rsidR="00760CBC" w:rsidRPr="00760CBC">
        <w:rPr>
          <w:rFonts w:ascii="Arial" w:hAnsi="Arial" w:cs="Arial"/>
          <w:sz w:val="18"/>
          <w:szCs w:val="18"/>
        </w:rPr>
        <w:t xml:space="preserve"> in monitoring the progress of each heritage area. The collection of this information is necessary to allow for national oversight, analysis, coordination, technical and financial assistance, and support to</w:t>
      </w:r>
      <w:r w:rsidR="00EB5AC8">
        <w:rPr>
          <w:rFonts w:ascii="Arial" w:hAnsi="Arial" w:cs="Arial"/>
          <w:sz w:val="18"/>
          <w:szCs w:val="18"/>
        </w:rPr>
        <w:t xml:space="preserve"> </w:t>
      </w:r>
      <w:r w:rsidR="00760CBC" w:rsidRPr="00760CBC">
        <w:rPr>
          <w:rFonts w:ascii="Arial" w:hAnsi="Arial" w:cs="Arial"/>
          <w:sz w:val="18"/>
          <w:szCs w:val="18"/>
        </w:rPr>
        <w:t>National Heritage Areas to ensure consistency and accountability across the country.</w:t>
      </w:r>
    </w:p>
    <w:p w14:paraId="2737375A" w14:textId="77777777" w:rsidR="007C5C52" w:rsidRPr="007C5C52" w:rsidRDefault="007C5C52" w:rsidP="007C5C52">
      <w:pPr>
        <w:spacing w:after="0" w:line="240" w:lineRule="auto"/>
        <w:rPr>
          <w:rFonts w:ascii="Arial" w:hAnsi="Arial" w:cs="Arial"/>
          <w:sz w:val="18"/>
          <w:szCs w:val="18"/>
        </w:rPr>
      </w:pPr>
    </w:p>
    <w:p w14:paraId="0C533331" w14:textId="77777777" w:rsidR="007C5C52" w:rsidRPr="0034511E" w:rsidRDefault="0034511E" w:rsidP="007C5C52">
      <w:pPr>
        <w:spacing w:after="0" w:line="240" w:lineRule="auto"/>
        <w:rPr>
          <w:rFonts w:ascii="Arial" w:hAnsi="Arial" w:cs="Arial"/>
          <w:sz w:val="18"/>
          <w:szCs w:val="18"/>
        </w:rPr>
      </w:pPr>
      <w:r>
        <w:rPr>
          <w:rFonts w:ascii="Arial" w:hAnsi="Arial" w:cs="Arial"/>
          <w:b/>
          <w:sz w:val="18"/>
          <w:szCs w:val="18"/>
        </w:rPr>
        <w:t xml:space="preserve">Effects of Nondisclosure:  </w:t>
      </w:r>
      <w:r>
        <w:rPr>
          <w:rFonts w:ascii="Arial" w:hAnsi="Arial" w:cs="Arial"/>
          <w:sz w:val="18"/>
          <w:szCs w:val="18"/>
        </w:rPr>
        <w:t xml:space="preserve">Financial disclosure is in accordance with </w:t>
      </w:r>
      <w:r w:rsidR="006C357B" w:rsidRPr="006C357B">
        <w:rPr>
          <w:rFonts w:ascii="Arial" w:hAnsi="Arial" w:cs="Arial"/>
          <w:sz w:val="18"/>
          <w:szCs w:val="18"/>
        </w:rPr>
        <w:t>54 USC Ch. 3201</w:t>
      </w:r>
      <w:r w:rsidR="006C357B">
        <w:rPr>
          <w:rFonts w:ascii="Arial" w:hAnsi="Arial" w:cs="Arial"/>
          <w:sz w:val="18"/>
          <w:szCs w:val="18"/>
        </w:rPr>
        <w:t xml:space="preserve">, </w:t>
      </w:r>
      <w:hyperlink r:id="rId11" w:tgtFrame="_blank" w:history="1">
        <w:r w:rsidR="006C357B" w:rsidRPr="006C357B">
          <w:rPr>
            <w:rFonts w:ascii="Arial" w:hAnsi="Arial" w:cs="Arial"/>
            <w:sz w:val="18"/>
            <w:szCs w:val="18"/>
          </w:rPr>
          <w:t>Pub. L. 113–291, div. B, title XXX, §3052(a)(2), Dec. 19, 2014, 128 Stat. 3802</w:t>
        </w:r>
      </w:hyperlink>
      <w:r w:rsidR="006C357B">
        <w:rPr>
          <w:rFonts w:ascii="Arial" w:hAnsi="Arial" w:cs="Arial"/>
          <w:sz w:val="18"/>
          <w:szCs w:val="18"/>
        </w:rPr>
        <w:t>.</w:t>
      </w:r>
    </w:p>
    <w:p w14:paraId="6EDF9AD1" w14:textId="77777777" w:rsidR="007C5C52" w:rsidRPr="007C5C52" w:rsidRDefault="007C5C52" w:rsidP="007C5C52">
      <w:pPr>
        <w:spacing w:after="0" w:line="240" w:lineRule="auto"/>
        <w:rPr>
          <w:rFonts w:ascii="Arial" w:hAnsi="Arial" w:cs="Arial"/>
          <w:sz w:val="18"/>
          <w:szCs w:val="18"/>
        </w:rPr>
      </w:pPr>
    </w:p>
    <w:p w14:paraId="134330BA" w14:textId="77777777" w:rsidR="007C5C52" w:rsidRPr="007C5C52" w:rsidRDefault="007C5C52" w:rsidP="007C5C52">
      <w:pPr>
        <w:spacing w:after="0" w:line="240" w:lineRule="auto"/>
        <w:rPr>
          <w:rFonts w:ascii="Arial" w:hAnsi="Arial" w:cs="Arial"/>
          <w:sz w:val="18"/>
          <w:szCs w:val="18"/>
        </w:rPr>
      </w:pPr>
      <w:r w:rsidRPr="007C5C52">
        <w:rPr>
          <w:rFonts w:ascii="Arial" w:hAnsi="Arial" w:cs="Arial"/>
          <w:b/>
          <w:sz w:val="18"/>
          <w:szCs w:val="18"/>
        </w:rPr>
        <w:t>Information Regarding Disclosure of Your Social Security Number Under P</w:t>
      </w:r>
      <w:r w:rsidR="00EB5AC8">
        <w:rPr>
          <w:rFonts w:ascii="Arial" w:hAnsi="Arial" w:cs="Arial"/>
          <w:b/>
          <w:sz w:val="18"/>
          <w:szCs w:val="18"/>
        </w:rPr>
        <w:t xml:space="preserve">ublic Law 93-579 Section 7(b): </w:t>
      </w:r>
      <w:r w:rsidR="00EB5AC8" w:rsidRPr="00EB5AC8">
        <w:rPr>
          <w:rFonts w:ascii="Arial" w:hAnsi="Arial" w:cs="Arial"/>
          <w:sz w:val="18"/>
          <w:szCs w:val="18"/>
        </w:rPr>
        <w:t>Your Social Security Number is not needed to complete this form.</w:t>
      </w:r>
      <w:r w:rsidRPr="007C5C52">
        <w:rPr>
          <w:rFonts w:ascii="Arial" w:hAnsi="Arial" w:cs="Arial"/>
          <w:sz w:val="18"/>
          <w:szCs w:val="18"/>
        </w:rPr>
        <w:t xml:space="preserve">  </w:t>
      </w:r>
    </w:p>
    <w:p w14:paraId="13B0F929" w14:textId="77777777" w:rsidR="007C5C52" w:rsidRDefault="007C5C52" w:rsidP="007C5C52">
      <w:pPr>
        <w:spacing w:after="0" w:line="240" w:lineRule="auto"/>
        <w:rPr>
          <w:rFonts w:ascii="Arial" w:hAnsi="Arial" w:cs="Arial"/>
          <w:sz w:val="18"/>
          <w:szCs w:val="18"/>
        </w:rPr>
      </w:pPr>
    </w:p>
    <w:p w14:paraId="0753461B" w14:textId="77777777" w:rsidR="00EF51B5" w:rsidRPr="007C5C52" w:rsidRDefault="00EF51B5" w:rsidP="007C5C52">
      <w:pPr>
        <w:spacing w:after="0" w:line="240" w:lineRule="auto"/>
        <w:rPr>
          <w:rFonts w:ascii="Arial" w:hAnsi="Arial" w:cs="Arial"/>
          <w:sz w:val="18"/>
          <w:szCs w:val="18"/>
        </w:rPr>
      </w:pPr>
    </w:p>
    <w:p w14:paraId="20B533BB" w14:textId="77777777" w:rsidR="007C5C52" w:rsidRPr="007C5C52" w:rsidRDefault="007C5C52" w:rsidP="007C5C52">
      <w:pPr>
        <w:spacing w:after="0" w:line="240" w:lineRule="auto"/>
        <w:jc w:val="center"/>
        <w:rPr>
          <w:rFonts w:ascii="Arial" w:hAnsi="Arial" w:cs="Arial"/>
          <w:b/>
          <w:caps/>
          <w:sz w:val="18"/>
          <w:szCs w:val="18"/>
        </w:rPr>
      </w:pPr>
      <w:r w:rsidRPr="007C5C52">
        <w:rPr>
          <w:rFonts w:ascii="Arial" w:hAnsi="Arial" w:cs="Arial"/>
          <w:b/>
          <w:caps/>
          <w:sz w:val="18"/>
          <w:szCs w:val="18"/>
        </w:rPr>
        <w:t>Paperwork Reduction Act Statement</w:t>
      </w:r>
    </w:p>
    <w:p w14:paraId="628E5011" w14:textId="77777777" w:rsidR="007C5C52" w:rsidRPr="007C5C52" w:rsidRDefault="007C5C52" w:rsidP="007C5C52">
      <w:pPr>
        <w:spacing w:after="0" w:line="240" w:lineRule="auto"/>
        <w:rPr>
          <w:rFonts w:ascii="Arial" w:hAnsi="Arial" w:cs="Arial"/>
          <w:sz w:val="18"/>
          <w:szCs w:val="18"/>
        </w:rPr>
      </w:pPr>
    </w:p>
    <w:p w14:paraId="08A292CA" w14:textId="77777777" w:rsidR="007C5C52" w:rsidRPr="007C5C52" w:rsidRDefault="00EB5AC8" w:rsidP="00EF51B5">
      <w:pPr>
        <w:spacing w:line="240" w:lineRule="auto"/>
        <w:rPr>
          <w:rFonts w:ascii="Arial" w:hAnsi="Arial" w:cs="Arial"/>
          <w:sz w:val="18"/>
          <w:szCs w:val="18"/>
        </w:rPr>
      </w:pPr>
      <w:r w:rsidRPr="00EB5AC8">
        <w:rPr>
          <w:rFonts w:ascii="Arial" w:hAnsi="Arial" w:cs="Arial"/>
          <w:sz w:val="18"/>
          <w:szCs w:val="18"/>
        </w:rPr>
        <w:t>We are collecting this information subject to the Paperwork Reduction Act (44 U.S.C. 3501</w:t>
      </w:r>
      <w:r w:rsidR="00D036D9">
        <w:rPr>
          <w:rFonts w:ascii="Arial" w:hAnsi="Arial" w:cs="Arial"/>
          <w:sz w:val="18"/>
          <w:szCs w:val="18"/>
        </w:rPr>
        <w:t>)</w:t>
      </w:r>
      <w:r w:rsidR="00D036D9" w:rsidRPr="00D036D9">
        <w:rPr>
          <w:rFonts w:ascii="Arial" w:hAnsi="Arial" w:cs="Arial"/>
          <w:sz w:val="18"/>
          <w:szCs w:val="18"/>
        </w:rPr>
        <w:t xml:space="preserve"> in response to the NHAs individual authorizing legisla</w:t>
      </w:r>
      <w:r w:rsidR="00D036D9">
        <w:rPr>
          <w:rFonts w:ascii="Arial" w:hAnsi="Arial" w:cs="Arial"/>
          <w:sz w:val="18"/>
          <w:szCs w:val="18"/>
        </w:rPr>
        <w:t xml:space="preserve">tion requiring annual reporting as mandated by Congress. </w:t>
      </w:r>
      <w:r w:rsidR="00EF51B5">
        <w:rPr>
          <w:rFonts w:ascii="Arial" w:hAnsi="Arial" w:cs="Arial"/>
          <w:sz w:val="18"/>
          <w:szCs w:val="18"/>
        </w:rPr>
        <w:t>The information provided by NHA Coordinating Entities allows the NHA program office to</w:t>
      </w:r>
      <w:r w:rsidR="00F60E0E">
        <w:rPr>
          <w:rFonts w:ascii="Arial" w:hAnsi="Arial" w:cs="Arial"/>
          <w:sz w:val="18"/>
          <w:szCs w:val="18"/>
        </w:rPr>
        <w:t xml:space="preserve"> allocate</w:t>
      </w:r>
      <w:r w:rsidR="00EF51B5">
        <w:rPr>
          <w:rFonts w:ascii="Arial" w:hAnsi="Arial" w:cs="Arial"/>
          <w:sz w:val="18"/>
          <w:szCs w:val="18"/>
        </w:rPr>
        <w:t xml:space="preserve"> funding to heritage area management, prepare NPS budget justifications, and track management planning and implementation across NHAs.</w:t>
      </w:r>
      <w:r w:rsidRPr="00EB5AC8">
        <w:rPr>
          <w:rFonts w:ascii="Arial" w:hAnsi="Arial" w:cs="Arial"/>
          <w:sz w:val="18"/>
          <w:szCs w:val="18"/>
        </w:rPr>
        <w:t xml:space="preserve"> We may not conduct or sponsor and you are not required to respond to a collection of information unless it displays a currently valid OMB Control Number. </w:t>
      </w:r>
      <w:r w:rsidRPr="00323E9B">
        <w:rPr>
          <w:rFonts w:ascii="Arial" w:hAnsi="Arial" w:cs="Arial"/>
          <w:sz w:val="18"/>
          <w:szCs w:val="18"/>
        </w:rPr>
        <w:t>OMB has reviewed and approved this survey and assigned OMB Control Number 1024-</w:t>
      </w:r>
      <w:r w:rsidRPr="00323E9B">
        <w:rPr>
          <w:rFonts w:ascii="Arial" w:hAnsi="Arial" w:cs="Arial"/>
          <w:sz w:val="18"/>
          <w:szCs w:val="18"/>
        </w:rPr>
        <w:softHyphen/>
        <w:t>###, which expires ##/##/####.</w:t>
      </w:r>
    </w:p>
    <w:p w14:paraId="5FE61776" w14:textId="77777777" w:rsidR="007C5C52" w:rsidRPr="007C5C52" w:rsidRDefault="007C5C52" w:rsidP="007C5C52">
      <w:pPr>
        <w:spacing w:after="0" w:line="240" w:lineRule="auto"/>
        <w:rPr>
          <w:rFonts w:ascii="Arial" w:hAnsi="Arial" w:cs="Arial"/>
          <w:sz w:val="18"/>
          <w:szCs w:val="18"/>
        </w:rPr>
      </w:pPr>
    </w:p>
    <w:p w14:paraId="191F0008" w14:textId="77777777" w:rsidR="007C5C52" w:rsidRPr="007C5C52" w:rsidRDefault="007C5C52" w:rsidP="007C5C52">
      <w:pPr>
        <w:spacing w:after="0" w:line="240" w:lineRule="auto"/>
        <w:jc w:val="center"/>
        <w:rPr>
          <w:rFonts w:ascii="Arial" w:hAnsi="Arial" w:cs="Arial"/>
          <w:b/>
          <w:caps/>
          <w:sz w:val="18"/>
          <w:szCs w:val="18"/>
        </w:rPr>
      </w:pPr>
      <w:r w:rsidRPr="007C5C52">
        <w:rPr>
          <w:rFonts w:ascii="Arial" w:hAnsi="Arial" w:cs="Arial"/>
          <w:b/>
          <w:caps/>
          <w:sz w:val="18"/>
          <w:szCs w:val="18"/>
        </w:rPr>
        <w:t>Estimated Burden Statement</w:t>
      </w:r>
    </w:p>
    <w:p w14:paraId="5550F78A" w14:textId="77777777" w:rsidR="007C5C52" w:rsidRPr="007C5C52" w:rsidRDefault="007C5C52" w:rsidP="007C5C52">
      <w:pPr>
        <w:spacing w:after="0" w:line="240" w:lineRule="auto"/>
        <w:rPr>
          <w:rFonts w:ascii="Arial" w:hAnsi="Arial" w:cs="Arial"/>
          <w:sz w:val="18"/>
          <w:szCs w:val="18"/>
        </w:rPr>
      </w:pPr>
    </w:p>
    <w:p w14:paraId="1E3551A9" w14:textId="77777777" w:rsidR="00EB5F17" w:rsidRDefault="00EB5AC8" w:rsidP="00EF51B5">
      <w:pPr>
        <w:spacing w:line="240" w:lineRule="auto"/>
      </w:pPr>
      <w:r w:rsidRPr="00EB5AC8">
        <w:rPr>
          <w:rFonts w:ascii="Arial" w:hAnsi="Arial" w:cs="Arial"/>
          <w:sz w:val="18"/>
          <w:szCs w:val="18"/>
        </w:rPr>
        <w:t xml:space="preserve">Public Reporting burden for this form is estimated to average </w:t>
      </w:r>
      <w:r>
        <w:rPr>
          <w:rFonts w:ascii="Arial" w:hAnsi="Arial" w:cs="Arial"/>
          <w:sz w:val="18"/>
          <w:szCs w:val="18"/>
        </w:rPr>
        <w:t>13</w:t>
      </w:r>
      <w:r w:rsidRPr="00EB5AC8">
        <w:rPr>
          <w:rFonts w:ascii="Arial" w:hAnsi="Arial" w:cs="Arial"/>
          <w:sz w:val="18"/>
          <w:szCs w:val="18"/>
        </w:rPr>
        <w:t xml:space="preserve"> minutes per response, including the time it takes for reviewing instructions, gathering and maintaining data, and completing and reviewing the form. Comments regarding this burden estimate or any aspect of this form should be sent to the Information Collection Clearance Officer, National Park Service, 1201 Oakridge Drive, Fort Collins, CO 80525. </w:t>
      </w:r>
    </w:p>
    <w:sectPr w:rsidR="00EB5F17" w:rsidSect="00CD453E">
      <w:headerReference w:type="default" r:id="rId12"/>
      <w:footerReference w:type="default" r:id="rId13"/>
      <w:headerReference w:type="first" r:id="rId14"/>
      <w:footerReference w:type="first" r:id="rId15"/>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0A986" w14:textId="77777777" w:rsidR="007D4407" w:rsidRDefault="007D4407" w:rsidP="007C5C52">
      <w:pPr>
        <w:spacing w:after="0" w:line="240" w:lineRule="auto"/>
      </w:pPr>
      <w:r>
        <w:separator/>
      </w:r>
    </w:p>
  </w:endnote>
  <w:endnote w:type="continuationSeparator" w:id="0">
    <w:p w14:paraId="3A74A6AC" w14:textId="77777777" w:rsidR="007D4407" w:rsidRDefault="007D4407" w:rsidP="007C5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001836"/>
      <w:docPartObj>
        <w:docPartGallery w:val="Page Numbers (Bottom of Page)"/>
        <w:docPartUnique/>
      </w:docPartObj>
    </w:sdtPr>
    <w:sdtEndPr>
      <w:rPr>
        <w:noProof/>
      </w:rPr>
    </w:sdtEndPr>
    <w:sdtContent>
      <w:p w14:paraId="393E7FAB" w14:textId="77777777" w:rsidR="00EB5F17" w:rsidRDefault="00731AD0">
        <w:pPr>
          <w:pStyle w:val="Footer"/>
          <w:jc w:val="right"/>
        </w:pPr>
        <w:r>
          <w:fldChar w:fldCharType="begin"/>
        </w:r>
        <w:r>
          <w:instrText xml:space="preserve"> PAGE   \* MERGEFORMAT </w:instrText>
        </w:r>
        <w:r>
          <w:fldChar w:fldCharType="separate"/>
        </w:r>
        <w:r w:rsidR="006C357B">
          <w:rPr>
            <w:noProof/>
          </w:rPr>
          <w:t>3</w:t>
        </w:r>
        <w:r>
          <w:rPr>
            <w:noProof/>
          </w:rPr>
          <w:fldChar w:fldCharType="end"/>
        </w:r>
      </w:p>
    </w:sdtContent>
  </w:sdt>
  <w:p w14:paraId="2DB482D0" w14:textId="77777777" w:rsidR="00EB5F17" w:rsidRDefault="00EB5F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61843" w14:textId="77777777" w:rsidR="00EB5F17" w:rsidRDefault="00EB5F17" w:rsidP="00242B57">
    <w:pPr>
      <w:pStyle w:val="Footer"/>
      <w:tabs>
        <w:tab w:val="clear" w:pos="9360"/>
        <w:tab w:val="right" w:pos="1080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4C1E0" w14:textId="77777777" w:rsidR="007D4407" w:rsidRDefault="007D4407" w:rsidP="007C5C52">
      <w:pPr>
        <w:spacing w:after="0" w:line="240" w:lineRule="auto"/>
      </w:pPr>
      <w:r>
        <w:separator/>
      </w:r>
    </w:p>
  </w:footnote>
  <w:footnote w:type="continuationSeparator" w:id="0">
    <w:p w14:paraId="309ED6E5" w14:textId="77777777" w:rsidR="007D4407" w:rsidRDefault="007D4407" w:rsidP="007C5C52">
      <w:pPr>
        <w:spacing w:after="0" w:line="240" w:lineRule="auto"/>
      </w:pPr>
      <w:r>
        <w:continuationSeparator/>
      </w:r>
    </w:p>
  </w:footnote>
  <w:footnote w:id="1">
    <w:p w14:paraId="2979BE05" w14:textId="77777777" w:rsidR="007C5C52" w:rsidRPr="00337FBD" w:rsidRDefault="007C5C52" w:rsidP="007C5C52">
      <w:pPr>
        <w:rPr>
          <w:rFonts w:ascii="Arial" w:hAnsi="Arial" w:cs="Arial"/>
          <w:sz w:val="16"/>
          <w:szCs w:val="16"/>
        </w:rPr>
      </w:pPr>
      <w:r w:rsidRPr="00337FBD">
        <w:rPr>
          <w:rStyle w:val="FootnoteReference"/>
          <w:rFonts w:ascii="Arial" w:hAnsi="Arial" w:cs="Arial"/>
          <w:sz w:val="16"/>
          <w:szCs w:val="16"/>
        </w:rPr>
        <w:footnoteRef/>
      </w:r>
      <w:r w:rsidRPr="00337FBD">
        <w:rPr>
          <w:rFonts w:ascii="Arial" w:hAnsi="Arial" w:cs="Arial"/>
          <w:sz w:val="16"/>
          <w:szCs w:val="16"/>
        </w:rPr>
        <w:t xml:space="preserve"> Match is the non-federal share of costs that heritage area entities or their partners contribute to accomplish projects identified in an annual work plan and project budget. For more guidance on match visit www.nps.gov/heritageareas.</w:t>
      </w:r>
    </w:p>
    <w:p w14:paraId="3E7B9AC9" w14:textId="77777777" w:rsidR="007C5C52" w:rsidRDefault="007C5C52" w:rsidP="007C5C5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07DCD" w14:textId="1A3EC27E" w:rsidR="00EB5F17" w:rsidRPr="00CD453E" w:rsidRDefault="00731AD0" w:rsidP="00CD453E">
    <w:pPr>
      <w:pStyle w:val="Header"/>
      <w:tabs>
        <w:tab w:val="clear" w:pos="4680"/>
        <w:tab w:val="clear" w:pos="9360"/>
        <w:tab w:val="center" w:pos="5400"/>
        <w:tab w:val="right" w:pos="10800"/>
      </w:tabs>
      <w:rPr>
        <w:rFonts w:ascii="Times New Roman" w:hAnsi="Times New Roman" w:cs="Times New Roman"/>
        <w:sz w:val="16"/>
        <w:szCs w:val="16"/>
      </w:rPr>
    </w:pPr>
    <w:r w:rsidRPr="00CD453E">
      <w:rPr>
        <w:rFonts w:ascii="Times New Roman" w:hAnsi="Times New Roman" w:cs="Times New Roman"/>
        <w:sz w:val="16"/>
        <w:szCs w:val="16"/>
      </w:rPr>
      <w:t>NPS Form 10-</w:t>
    </w:r>
    <w:r w:rsidR="00BE64E2">
      <w:rPr>
        <w:rFonts w:ascii="Times New Roman" w:hAnsi="Times New Roman" w:cs="Times New Roman"/>
        <w:sz w:val="16"/>
        <w:szCs w:val="16"/>
      </w:rPr>
      <w:t>320</w:t>
    </w:r>
    <w:r w:rsidR="00EF51B5">
      <w:rPr>
        <w:rFonts w:ascii="Times New Roman" w:hAnsi="Times New Roman" w:cs="Times New Roman"/>
        <w:sz w:val="16"/>
        <w:szCs w:val="16"/>
      </w:rPr>
      <w:t xml:space="preserve"> </w:t>
    </w:r>
    <w:r w:rsidRPr="00CD453E">
      <w:rPr>
        <w:rFonts w:ascii="Times New Roman" w:hAnsi="Times New Roman" w:cs="Times New Roman"/>
        <w:sz w:val="16"/>
        <w:szCs w:val="16"/>
      </w:rPr>
      <w:t xml:space="preserve">(Rev. </w:t>
    </w:r>
    <w:r w:rsidR="00FC5A27">
      <w:rPr>
        <w:rFonts w:ascii="Times New Roman" w:hAnsi="Times New Roman" w:cs="Times New Roman"/>
        <w:sz w:val="16"/>
        <w:szCs w:val="16"/>
      </w:rPr>
      <w:t>0</w:t>
    </w:r>
    <w:r w:rsidR="00B41C37">
      <w:rPr>
        <w:rFonts w:ascii="Times New Roman" w:hAnsi="Times New Roman" w:cs="Times New Roman"/>
        <w:sz w:val="16"/>
        <w:szCs w:val="16"/>
      </w:rPr>
      <w:t>5</w:t>
    </w:r>
    <w:r w:rsidRPr="00CD453E">
      <w:rPr>
        <w:rFonts w:ascii="Times New Roman" w:hAnsi="Times New Roman" w:cs="Times New Roman"/>
        <w:sz w:val="16"/>
        <w:szCs w:val="16"/>
      </w:rPr>
      <w:t>/</w:t>
    </w:r>
    <w:r>
      <w:rPr>
        <w:rFonts w:ascii="Times New Roman" w:hAnsi="Times New Roman" w:cs="Times New Roman"/>
        <w:sz w:val="16"/>
        <w:szCs w:val="16"/>
      </w:rPr>
      <w:t>2</w:t>
    </w:r>
    <w:r w:rsidR="00FC5A27">
      <w:rPr>
        <w:rFonts w:ascii="Times New Roman" w:hAnsi="Times New Roman" w:cs="Times New Roman"/>
        <w:sz w:val="16"/>
        <w:szCs w:val="16"/>
      </w:rPr>
      <w:t>0</w:t>
    </w:r>
    <w:r w:rsidR="00B41C37">
      <w:rPr>
        <w:rFonts w:ascii="Times New Roman" w:hAnsi="Times New Roman" w:cs="Times New Roman"/>
        <w:sz w:val="16"/>
        <w:szCs w:val="16"/>
      </w:rPr>
      <w:t>21</w:t>
    </w:r>
    <w:r w:rsidRPr="00CD453E">
      <w:rPr>
        <w:rFonts w:ascii="Times New Roman" w:hAnsi="Times New Roman" w:cs="Times New Roman"/>
        <w:sz w:val="16"/>
        <w:szCs w:val="16"/>
      </w:rPr>
      <w:t>)</w:t>
    </w:r>
    <w:r w:rsidRPr="00CD453E">
      <w:rPr>
        <w:rFonts w:ascii="Times New Roman" w:hAnsi="Times New Roman" w:cs="Times New Roman"/>
        <w:sz w:val="16"/>
        <w:szCs w:val="16"/>
      </w:rPr>
      <w:tab/>
    </w:r>
    <w:r w:rsidRPr="00CD453E">
      <w:rPr>
        <w:rFonts w:ascii="Times New Roman" w:hAnsi="Times New Roman" w:cs="Times New Roman"/>
        <w:sz w:val="16"/>
        <w:szCs w:val="16"/>
      </w:rPr>
      <w:tab/>
      <w:t xml:space="preserve">OMB Control No. </w:t>
    </w:r>
    <w:r w:rsidR="00670623" w:rsidRPr="00670623">
      <w:rPr>
        <w:rFonts w:ascii="Times New Roman" w:hAnsi="Times New Roman" w:cs="Times New Roman"/>
        <w:sz w:val="16"/>
        <w:szCs w:val="16"/>
      </w:rPr>
      <w:t>1024-0287</w:t>
    </w:r>
  </w:p>
  <w:p w14:paraId="66E6C776" w14:textId="0649AB3D" w:rsidR="00EB5F17" w:rsidRPr="00CD453E" w:rsidRDefault="00731AD0" w:rsidP="00CD453E">
    <w:pPr>
      <w:pStyle w:val="Header"/>
      <w:tabs>
        <w:tab w:val="clear" w:pos="4680"/>
        <w:tab w:val="clear" w:pos="9360"/>
        <w:tab w:val="center" w:pos="5400"/>
        <w:tab w:val="right" w:pos="10800"/>
      </w:tabs>
      <w:rPr>
        <w:rFonts w:ascii="Times New Roman" w:hAnsi="Times New Roman" w:cs="Times New Roman"/>
        <w:sz w:val="16"/>
        <w:szCs w:val="16"/>
      </w:rPr>
    </w:pPr>
    <w:r w:rsidRPr="00CD453E">
      <w:rPr>
        <w:rFonts w:ascii="Times New Roman" w:hAnsi="Times New Roman" w:cs="Times New Roman"/>
        <w:sz w:val="16"/>
        <w:szCs w:val="16"/>
      </w:rPr>
      <w:t>National Park Service</w:t>
    </w:r>
    <w:r w:rsidRPr="00CD453E">
      <w:rPr>
        <w:rFonts w:ascii="Times New Roman" w:hAnsi="Times New Roman" w:cs="Times New Roman"/>
        <w:sz w:val="16"/>
        <w:szCs w:val="16"/>
      </w:rPr>
      <w:tab/>
    </w:r>
    <w:r w:rsidRPr="00CD453E">
      <w:rPr>
        <w:rFonts w:ascii="Times New Roman" w:hAnsi="Times New Roman" w:cs="Times New Roman"/>
        <w:sz w:val="16"/>
        <w:szCs w:val="16"/>
      </w:rPr>
      <w:tab/>
      <w:t xml:space="preserve">Expiration Date </w:t>
    </w:r>
    <w:r w:rsidR="00670623" w:rsidRPr="00670623">
      <w:rPr>
        <w:rFonts w:ascii="Times New Roman" w:hAnsi="Times New Roman" w:cs="Times New Roman"/>
        <w:sz w:val="16"/>
        <w:szCs w:val="16"/>
      </w:rPr>
      <w:t>04/30/2024</w:t>
    </w:r>
  </w:p>
  <w:p w14:paraId="3E7ED73A" w14:textId="77777777" w:rsidR="00EB5F17" w:rsidRPr="00CD453E" w:rsidRDefault="00EB5F17">
    <w:pPr>
      <w:pStyle w:val="Header"/>
      <w:rPr>
        <w:sz w:val="16"/>
        <w:szCs w:val="16"/>
      </w:rPr>
    </w:pPr>
  </w:p>
  <w:p w14:paraId="2313B259" w14:textId="77777777" w:rsidR="00EB5F17" w:rsidRPr="00CD453E" w:rsidRDefault="00EB5F17">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10C2F" w14:textId="7F0DF44D" w:rsidR="00EB5F17" w:rsidRDefault="00731AD0" w:rsidP="00CD453E">
    <w:pPr>
      <w:pStyle w:val="NPSForm"/>
    </w:pPr>
    <w:r>
      <w:t xml:space="preserve">NPS Form 10-320 (Rev. </w:t>
    </w:r>
    <w:r w:rsidR="00FC5A27">
      <w:t>0</w:t>
    </w:r>
    <w:r w:rsidR="00B41C37">
      <w:t>5</w:t>
    </w:r>
    <w:r w:rsidR="00FC5A27">
      <w:t>/20</w:t>
    </w:r>
    <w:r w:rsidR="00B41C37">
      <w:t>21</w:t>
    </w:r>
    <w:r w:rsidR="00FC5A27">
      <w:t>)</w:t>
    </w:r>
    <w:r w:rsidR="00FC5A27">
      <w:tab/>
    </w:r>
    <w:r w:rsidR="00FC5A27">
      <w:tab/>
      <w:t xml:space="preserve">OMB Control No. </w:t>
    </w:r>
    <w:bookmarkStart w:id="1" w:name="_Hlk71093341"/>
    <w:r w:rsidR="00FC5A27">
      <w:t>1024-</w:t>
    </w:r>
    <w:r w:rsidR="00670623">
      <w:t>0287</w:t>
    </w:r>
    <w:bookmarkEnd w:id="1"/>
  </w:p>
  <w:p w14:paraId="3D0D25A4" w14:textId="48F10908" w:rsidR="00EB5F17" w:rsidRDefault="00731AD0" w:rsidP="00CD453E">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 xml:space="preserve">Expiration Date </w:t>
    </w:r>
    <w:bookmarkStart w:id="2" w:name="_Hlk71093361"/>
    <w:r w:rsidR="00670623">
      <w:rPr>
        <w:rFonts w:ascii="Times New Roman" w:hAnsi="Times New Roman" w:cs="Times New Roman"/>
        <w:sz w:val="16"/>
        <w:szCs w:val="16"/>
      </w:rPr>
      <w:t>04</w:t>
    </w:r>
    <w:r>
      <w:rPr>
        <w:rFonts w:ascii="Times New Roman" w:hAnsi="Times New Roman" w:cs="Times New Roman"/>
        <w:sz w:val="16"/>
        <w:szCs w:val="16"/>
      </w:rPr>
      <w:t>/</w:t>
    </w:r>
    <w:r w:rsidR="00670623">
      <w:rPr>
        <w:rFonts w:ascii="Times New Roman" w:hAnsi="Times New Roman" w:cs="Times New Roman"/>
        <w:sz w:val="16"/>
        <w:szCs w:val="16"/>
      </w:rPr>
      <w:t>30</w:t>
    </w:r>
    <w:r>
      <w:rPr>
        <w:rFonts w:ascii="Times New Roman" w:hAnsi="Times New Roman" w:cs="Times New Roman"/>
        <w:sz w:val="16"/>
        <w:szCs w:val="16"/>
      </w:rPr>
      <w:t>/</w:t>
    </w:r>
    <w:r w:rsidR="00670623">
      <w:rPr>
        <w:rFonts w:ascii="Times New Roman" w:hAnsi="Times New Roman" w:cs="Times New Roman"/>
        <w:sz w:val="16"/>
        <w:szCs w:val="16"/>
      </w:rPr>
      <w:t>2024</w:t>
    </w:r>
    <w:bookmarkEnd w:id="2"/>
  </w:p>
  <w:p w14:paraId="3C69DD42" w14:textId="77777777" w:rsidR="00EB5F17" w:rsidRDefault="00731AD0" w:rsidP="00CD453E">
    <w:pPr>
      <w:pStyle w:val="Header"/>
      <w:tabs>
        <w:tab w:val="clear" w:pos="4680"/>
        <w:tab w:val="clear" w:pos="9360"/>
        <w:tab w:val="center" w:pos="5400"/>
        <w:tab w:val="right" w:pos="10800"/>
      </w:tabs>
      <w:rPr>
        <w:sz w:val="20"/>
        <w:szCs w:val="20"/>
      </w:rPr>
    </w:pPr>
    <w:r>
      <w:rPr>
        <w:b/>
        <w:noProof/>
        <w:sz w:val="20"/>
        <w:szCs w:val="20"/>
      </w:rPr>
      <w:drawing>
        <wp:anchor distT="0" distB="0" distL="114300" distR="114300" simplePos="0" relativeHeight="251660288" behindDoc="1" locked="0" layoutInCell="1" allowOverlap="1" wp14:anchorId="149607BA" wp14:editId="5AB32876">
          <wp:simplePos x="0" y="0"/>
          <wp:positionH relativeFrom="column">
            <wp:posOffset>5981700</wp:posOffset>
          </wp:positionH>
          <wp:positionV relativeFrom="paragraph">
            <wp:posOffset>51435</wp:posOffset>
          </wp:positionV>
          <wp:extent cx="530225" cy="685800"/>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114300" distR="114300" simplePos="0" relativeHeight="251659264" behindDoc="1" locked="0" layoutInCell="1" allowOverlap="1" wp14:anchorId="2624120F" wp14:editId="50D57F19">
          <wp:simplePos x="0" y="0"/>
          <wp:positionH relativeFrom="column">
            <wp:posOffset>0</wp:posOffset>
          </wp:positionH>
          <wp:positionV relativeFrom="paragraph">
            <wp:posOffset>50004</wp:posOffset>
          </wp:positionV>
          <wp:extent cx="685800" cy="6858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Pr>
        <w:sz w:val="20"/>
        <w:szCs w:val="20"/>
      </w:rPr>
      <w:tab/>
    </w:r>
    <w:r>
      <w:rPr>
        <w:b/>
        <w:sz w:val="20"/>
        <w:szCs w:val="20"/>
      </w:rPr>
      <w:t>ANNUAL PROGRAM REPORT - PART I FUNDING REPORT</w:t>
    </w:r>
  </w:p>
  <w:p w14:paraId="4459F283" w14:textId="77777777" w:rsidR="00EB5F17" w:rsidRDefault="00EB5F17" w:rsidP="00CD453E">
    <w:pPr>
      <w:pStyle w:val="Header"/>
      <w:tabs>
        <w:tab w:val="clear" w:pos="4680"/>
        <w:tab w:val="clear" w:pos="9360"/>
        <w:tab w:val="center" w:pos="5400"/>
        <w:tab w:val="right" w:pos="10800"/>
      </w:tabs>
      <w:rPr>
        <w:sz w:val="20"/>
        <w:szCs w:val="20"/>
      </w:rPr>
    </w:pPr>
  </w:p>
  <w:p w14:paraId="49B954A5" w14:textId="77777777" w:rsidR="00EB5F17" w:rsidRPr="00663280" w:rsidRDefault="00731AD0" w:rsidP="00CD453E">
    <w:pPr>
      <w:pStyle w:val="Header"/>
      <w:tabs>
        <w:tab w:val="clear" w:pos="4680"/>
        <w:tab w:val="clear" w:pos="9360"/>
        <w:tab w:val="center" w:pos="5400"/>
        <w:tab w:val="right" w:pos="10800"/>
      </w:tabs>
    </w:pPr>
    <w:r w:rsidRPr="00663280">
      <w:tab/>
    </w:r>
    <w:r>
      <w:rPr>
        <w:b/>
      </w:rPr>
      <w:t>NATIONAL HERITAGE AREAS PROGRAM OFFICE</w:t>
    </w:r>
  </w:p>
  <w:p w14:paraId="65F11B9A" w14:textId="77777777" w:rsidR="00A67C55" w:rsidRPr="00A67C55" w:rsidRDefault="00731AD0" w:rsidP="00CD453E">
    <w:pPr>
      <w:pStyle w:val="Header"/>
      <w:tabs>
        <w:tab w:val="clear" w:pos="4680"/>
        <w:tab w:val="clear" w:pos="9360"/>
        <w:tab w:val="center" w:pos="5400"/>
        <w:tab w:val="right" w:pos="10800"/>
      </w:tabs>
    </w:pPr>
    <w:r w:rsidRPr="00663280">
      <w:tab/>
    </w:r>
    <w:r w:rsidR="00A67C55" w:rsidRPr="00A67C55">
      <w:t>1849 C Street NW, MS 7508</w:t>
    </w:r>
  </w:p>
  <w:p w14:paraId="6DBCBEBB" w14:textId="77777777" w:rsidR="00EB5F17" w:rsidRPr="00A67C55" w:rsidRDefault="00A67C55" w:rsidP="00A67C55">
    <w:pPr>
      <w:pStyle w:val="CommentText"/>
      <w:jc w:val="center"/>
      <w:rPr>
        <w:sz w:val="18"/>
        <w:szCs w:val="18"/>
      </w:rPr>
    </w:pPr>
    <w:r w:rsidRPr="00A67C55">
      <w:rPr>
        <w:sz w:val="18"/>
        <w:szCs w:val="18"/>
      </w:rPr>
      <w:t>Washington, DC 20240</w:t>
    </w:r>
  </w:p>
  <w:p w14:paraId="7CEDF953" w14:textId="3E7FBD35" w:rsidR="00A67C55" w:rsidRPr="00A67C55" w:rsidRDefault="00731AD0" w:rsidP="00CD453E">
    <w:pPr>
      <w:pStyle w:val="Header"/>
      <w:tabs>
        <w:tab w:val="clear" w:pos="4680"/>
        <w:tab w:val="clear" w:pos="9360"/>
        <w:tab w:val="center" w:pos="5400"/>
        <w:tab w:val="right" w:pos="10800"/>
      </w:tabs>
    </w:pPr>
    <w:r w:rsidRPr="00A67C55">
      <w:tab/>
      <w:t>Telephone: (</w:t>
    </w:r>
    <w:r w:rsidR="00A67C55" w:rsidRPr="00A67C55">
      <w:t>202</w:t>
    </w:r>
    <w:r w:rsidRPr="00A67C55">
      <w:t>)</w:t>
    </w:r>
    <w:r w:rsidR="00A67C55" w:rsidRPr="00A67C55">
      <w:t xml:space="preserve"> 354</w:t>
    </w:r>
    <w:r w:rsidRPr="00A67C55">
      <w:t>-</w:t>
    </w:r>
    <w:r w:rsidR="00A67C55" w:rsidRPr="00A67C55">
      <w:t>22</w:t>
    </w:r>
    <w:r w:rsidR="0009640B">
      <w:t>15</w:t>
    </w:r>
    <w:r w:rsidRPr="00A67C55">
      <w:t xml:space="preserve">  </w:t>
    </w:r>
  </w:p>
  <w:p w14:paraId="5082ECD9" w14:textId="77777777" w:rsidR="00EB5F17" w:rsidRPr="00A67C55" w:rsidRDefault="00731AD0" w:rsidP="00CD453E">
    <w:pPr>
      <w:pStyle w:val="Header"/>
      <w:tabs>
        <w:tab w:val="clear" w:pos="4680"/>
        <w:tab w:val="clear" w:pos="9360"/>
        <w:tab w:val="center" w:pos="5400"/>
        <w:tab w:val="right" w:pos="10800"/>
      </w:tabs>
    </w:pPr>
    <w:r w:rsidRPr="00A67C55">
      <w:tab/>
      <w:t xml:space="preserve">Email:  </w:t>
    </w:r>
    <w:hyperlink r:id="rId3" w:history="1">
      <w:r w:rsidR="00A67C55" w:rsidRPr="00A67C55">
        <w:rPr>
          <w:rStyle w:val="Hyperlink"/>
        </w:rPr>
        <w:t>NHA@nps.gov</w:t>
      </w:r>
    </w:hyperlink>
  </w:p>
  <w:p w14:paraId="49C518DF" w14:textId="77777777" w:rsidR="00EB5F17" w:rsidRPr="00A67C55" w:rsidRDefault="00A67C55" w:rsidP="00CD453E">
    <w:pPr>
      <w:pStyle w:val="Header"/>
      <w:tabs>
        <w:tab w:val="clear" w:pos="4680"/>
        <w:tab w:val="clear" w:pos="9360"/>
        <w:tab w:val="center" w:pos="5400"/>
        <w:tab w:val="right" w:pos="10800"/>
      </w:tabs>
    </w:pPr>
    <w:r>
      <w:tab/>
      <w:t>Website:</w:t>
    </w:r>
    <w:r w:rsidR="00731AD0" w:rsidRPr="00A67C55">
      <w:t xml:space="preserve"> </w:t>
    </w:r>
    <w:hyperlink r:id="rId4" w:history="1">
      <w:r w:rsidRPr="00A67C55">
        <w:rPr>
          <w:rStyle w:val="Hyperlink"/>
        </w:rPr>
        <w:t>www.nps.gov/heritageareas</w:t>
      </w:r>
    </w:hyperlink>
  </w:p>
  <w:p w14:paraId="29580D43" w14:textId="77777777" w:rsidR="00EB5F17" w:rsidRPr="00663280" w:rsidRDefault="00EB5F17" w:rsidP="00CD453E">
    <w:pPr>
      <w:pStyle w:val="Header"/>
      <w:tabs>
        <w:tab w:val="clear" w:pos="4680"/>
        <w:tab w:val="clear" w:pos="9360"/>
        <w:tab w:val="center" w:pos="5400"/>
        <w:tab w:val="right" w:pos="10800"/>
      </w:tabs>
    </w:pPr>
  </w:p>
  <w:p w14:paraId="32018C8C" w14:textId="77777777" w:rsidR="00EB5F17" w:rsidRDefault="00EB5F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E370F"/>
    <w:multiLevelType w:val="hybridMultilevel"/>
    <w:tmpl w:val="DE642D0E"/>
    <w:lvl w:ilvl="0" w:tplc="FE7A3F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34410"/>
    <w:multiLevelType w:val="multilevel"/>
    <w:tmpl w:val="DCE62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87CB9"/>
    <w:multiLevelType w:val="multilevel"/>
    <w:tmpl w:val="5798B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035579"/>
    <w:multiLevelType w:val="hybridMultilevel"/>
    <w:tmpl w:val="84AE9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107230"/>
    <w:multiLevelType w:val="hybridMultilevel"/>
    <w:tmpl w:val="EC74DC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D450608"/>
    <w:multiLevelType w:val="multilevel"/>
    <w:tmpl w:val="1AC07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B9518C"/>
    <w:multiLevelType w:val="multilevel"/>
    <w:tmpl w:val="59964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1E5EFC"/>
    <w:multiLevelType w:val="hybridMultilevel"/>
    <w:tmpl w:val="D9CE3308"/>
    <w:lvl w:ilvl="0" w:tplc="0362076E">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B51418"/>
    <w:multiLevelType w:val="multilevel"/>
    <w:tmpl w:val="2DDEE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33134B"/>
    <w:multiLevelType w:val="multilevel"/>
    <w:tmpl w:val="8BA83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7E7814"/>
    <w:multiLevelType w:val="multilevel"/>
    <w:tmpl w:val="E0407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F40085"/>
    <w:multiLevelType w:val="multilevel"/>
    <w:tmpl w:val="4E4C1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DC0895"/>
    <w:multiLevelType w:val="hybridMultilevel"/>
    <w:tmpl w:val="7B668EDC"/>
    <w:lvl w:ilvl="0" w:tplc="FE7A3F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E60D27"/>
    <w:multiLevelType w:val="multilevel"/>
    <w:tmpl w:val="ACEEC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315089"/>
    <w:multiLevelType w:val="hybridMultilevel"/>
    <w:tmpl w:val="BAA60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097652"/>
    <w:multiLevelType w:val="multilevel"/>
    <w:tmpl w:val="0840C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A26BBA"/>
    <w:multiLevelType w:val="hybridMultilevel"/>
    <w:tmpl w:val="8850DD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4937D0D"/>
    <w:multiLevelType w:val="hybridMultilevel"/>
    <w:tmpl w:val="FCDC3E9C"/>
    <w:lvl w:ilvl="0" w:tplc="12605E6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5ED4AEE"/>
    <w:multiLevelType w:val="multilevel"/>
    <w:tmpl w:val="C630A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9979FB"/>
    <w:multiLevelType w:val="hybridMultilevel"/>
    <w:tmpl w:val="C9266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2D04A5"/>
    <w:multiLevelType w:val="hybridMultilevel"/>
    <w:tmpl w:val="AA760D58"/>
    <w:lvl w:ilvl="0" w:tplc="FE7A3F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EE20A6"/>
    <w:multiLevelType w:val="multilevel"/>
    <w:tmpl w:val="70E46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3D6266"/>
    <w:multiLevelType w:val="multilevel"/>
    <w:tmpl w:val="6596A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C9717E"/>
    <w:multiLevelType w:val="multilevel"/>
    <w:tmpl w:val="7D28C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7A84B88"/>
    <w:multiLevelType w:val="multilevel"/>
    <w:tmpl w:val="DF321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8604553"/>
    <w:multiLevelType w:val="multilevel"/>
    <w:tmpl w:val="65002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AD74F6B"/>
    <w:multiLevelType w:val="hybridMultilevel"/>
    <w:tmpl w:val="16A2B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2473115">
    <w:abstractNumId w:val="17"/>
  </w:num>
  <w:num w:numId="2" w16cid:durableId="433012268">
    <w:abstractNumId w:val="7"/>
  </w:num>
  <w:num w:numId="3" w16cid:durableId="1040515490">
    <w:abstractNumId w:val="16"/>
  </w:num>
  <w:num w:numId="4" w16cid:durableId="1760565558">
    <w:abstractNumId w:val="4"/>
  </w:num>
  <w:num w:numId="5" w16cid:durableId="1216430427">
    <w:abstractNumId w:val="2"/>
  </w:num>
  <w:num w:numId="6" w16cid:durableId="1135677111">
    <w:abstractNumId w:val="1"/>
  </w:num>
  <w:num w:numId="7" w16cid:durableId="1989478107">
    <w:abstractNumId w:val="8"/>
  </w:num>
  <w:num w:numId="8" w16cid:durableId="2030446205">
    <w:abstractNumId w:val="6"/>
  </w:num>
  <w:num w:numId="9" w16cid:durableId="1442259876">
    <w:abstractNumId w:val="10"/>
  </w:num>
  <w:num w:numId="10" w16cid:durableId="746077478">
    <w:abstractNumId w:val="18"/>
  </w:num>
  <w:num w:numId="11" w16cid:durableId="33384553">
    <w:abstractNumId w:val="5"/>
  </w:num>
  <w:num w:numId="12" w16cid:durableId="1173491176">
    <w:abstractNumId w:val="23"/>
  </w:num>
  <w:num w:numId="13" w16cid:durableId="1306930016">
    <w:abstractNumId w:val="13"/>
  </w:num>
  <w:num w:numId="14" w16cid:durableId="1860311780">
    <w:abstractNumId w:val="15"/>
  </w:num>
  <w:num w:numId="15" w16cid:durableId="581640113">
    <w:abstractNumId w:val="22"/>
  </w:num>
  <w:num w:numId="16" w16cid:durableId="496969461">
    <w:abstractNumId w:val="24"/>
  </w:num>
  <w:num w:numId="17" w16cid:durableId="2115902430">
    <w:abstractNumId w:val="21"/>
  </w:num>
  <w:num w:numId="18" w16cid:durableId="1627540099">
    <w:abstractNumId w:val="14"/>
  </w:num>
  <w:num w:numId="19" w16cid:durableId="703166396">
    <w:abstractNumId w:val="19"/>
  </w:num>
  <w:num w:numId="20" w16cid:durableId="1182553580">
    <w:abstractNumId w:val="12"/>
  </w:num>
  <w:num w:numId="21" w16cid:durableId="1219054275">
    <w:abstractNumId w:val="20"/>
  </w:num>
  <w:num w:numId="22" w16cid:durableId="1700280940">
    <w:abstractNumId w:val="0"/>
  </w:num>
  <w:num w:numId="23" w16cid:durableId="582254004">
    <w:abstractNumId w:val="25"/>
  </w:num>
  <w:num w:numId="24" w16cid:durableId="320433210">
    <w:abstractNumId w:val="11"/>
  </w:num>
  <w:num w:numId="25" w16cid:durableId="2060350409">
    <w:abstractNumId w:val="9"/>
  </w:num>
  <w:num w:numId="26" w16cid:durableId="1794321627">
    <w:abstractNumId w:val="3"/>
  </w:num>
  <w:num w:numId="27" w16cid:durableId="167857747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C52"/>
    <w:rsid w:val="0001130E"/>
    <w:rsid w:val="0002320D"/>
    <w:rsid w:val="0003610D"/>
    <w:rsid w:val="00051085"/>
    <w:rsid w:val="00075043"/>
    <w:rsid w:val="0009640B"/>
    <w:rsid w:val="000A32A0"/>
    <w:rsid w:val="000C17EB"/>
    <w:rsid w:val="000C4B34"/>
    <w:rsid w:val="00113CE8"/>
    <w:rsid w:val="0011762A"/>
    <w:rsid w:val="00135376"/>
    <w:rsid w:val="001A0B22"/>
    <w:rsid w:val="001B0602"/>
    <w:rsid w:val="001D300C"/>
    <w:rsid w:val="002045BC"/>
    <w:rsid w:val="0023297A"/>
    <w:rsid w:val="00242B57"/>
    <w:rsid w:val="0028750D"/>
    <w:rsid w:val="0029221B"/>
    <w:rsid w:val="002A0733"/>
    <w:rsid w:val="00312912"/>
    <w:rsid w:val="00323E9B"/>
    <w:rsid w:val="00337FBD"/>
    <w:rsid w:val="0034511E"/>
    <w:rsid w:val="00381F51"/>
    <w:rsid w:val="0039033C"/>
    <w:rsid w:val="003A3E89"/>
    <w:rsid w:val="003D2F22"/>
    <w:rsid w:val="00410CC2"/>
    <w:rsid w:val="00443DC0"/>
    <w:rsid w:val="004525B0"/>
    <w:rsid w:val="004674F2"/>
    <w:rsid w:val="004B14F8"/>
    <w:rsid w:val="004D54BA"/>
    <w:rsid w:val="00526D30"/>
    <w:rsid w:val="0053606D"/>
    <w:rsid w:val="005549C9"/>
    <w:rsid w:val="0059748A"/>
    <w:rsid w:val="005D5115"/>
    <w:rsid w:val="00615161"/>
    <w:rsid w:val="00653C9E"/>
    <w:rsid w:val="006641E5"/>
    <w:rsid w:val="00670623"/>
    <w:rsid w:val="006B5AF4"/>
    <w:rsid w:val="006C2A83"/>
    <w:rsid w:val="006C357B"/>
    <w:rsid w:val="006D0626"/>
    <w:rsid w:val="0071050B"/>
    <w:rsid w:val="00731AD0"/>
    <w:rsid w:val="007538D4"/>
    <w:rsid w:val="00760CBC"/>
    <w:rsid w:val="007B41F2"/>
    <w:rsid w:val="007C5C52"/>
    <w:rsid w:val="007D4407"/>
    <w:rsid w:val="00881436"/>
    <w:rsid w:val="0088630C"/>
    <w:rsid w:val="00901AF2"/>
    <w:rsid w:val="00907270"/>
    <w:rsid w:val="009353E3"/>
    <w:rsid w:val="00944199"/>
    <w:rsid w:val="00981960"/>
    <w:rsid w:val="0099740B"/>
    <w:rsid w:val="009A3B2D"/>
    <w:rsid w:val="009E36D1"/>
    <w:rsid w:val="00A54B4E"/>
    <w:rsid w:val="00A67C55"/>
    <w:rsid w:val="00A73E7F"/>
    <w:rsid w:val="00A84D78"/>
    <w:rsid w:val="00AB2A73"/>
    <w:rsid w:val="00B23A69"/>
    <w:rsid w:val="00B304AE"/>
    <w:rsid w:val="00B319C6"/>
    <w:rsid w:val="00B41C37"/>
    <w:rsid w:val="00BA6421"/>
    <w:rsid w:val="00BE64E2"/>
    <w:rsid w:val="00C06408"/>
    <w:rsid w:val="00C31013"/>
    <w:rsid w:val="00C4250B"/>
    <w:rsid w:val="00C9548E"/>
    <w:rsid w:val="00C96AAA"/>
    <w:rsid w:val="00CB77EC"/>
    <w:rsid w:val="00CF7E84"/>
    <w:rsid w:val="00D036D9"/>
    <w:rsid w:val="00D1297B"/>
    <w:rsid w:val="00D762C7"/>
    <w:rsid w:val="00D86E41"/>
    <w:rsid w:val="00DD27A1"/>
    <w:rsid w:val="00DD2D42"/>
    <w:rsid w:val="00E43BD7"/>
    <w:rsid w:val="00E7403D"/>
    <w:rsid w:val="00E900D5"/>
    <w:rsid w:val="00EA0E34"/>
    <w:rsid w:val="00EB1A18"/>
    <w:rsid w:val="00EB2A41"/>
    <w:rsid w:val="00EB5AC8"/>
    <w:rsid w:val="00EB5F17"/>
    <w:rsid w:val="00EF4BEF"/>
    <w:rsid w:val="00EF51B5"/>
    <w:rsid w:val="00F57C4F"/>
    <w:rsid w:val="00F60E0E"/>
    <w:rsid w:val="00FC4A13"/>
    <w:rsid w:val="00FC5A27"/>
    <w:rsid w:val="00FD2130"/>
    <w:rsid w:val="00FE4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A3CB4"/>
  <w15:docId w15:val="{BA010E57-4243-43CC-9FD4-7BF7417BF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PSForm">
    <w:name w:val="NPS Form"/>
    <w:basedOn w:val="Header"/>
    <w:qFormat/>
    <w:rsid w:val="007C5C52"/>
    <w:pPr>
      <w:tabs>
        <w:tab w:val="clear" w:pos="4680"/>
        <w:tab w:val="clear" w:pos="9360"/>
        <w:tab w:val="center" w:pos="5400"/>
        <w:tab w:val="right" w:pos="10800"/>
      </w:tabs>
    </w:pPr>
    <w:rPr>
      <w:rFonts w:ascii="Times New Roman" w:hAnsi="Times New Roman" w:cs="Times New Roman"/>
      <w:sz w:val="16"/>
      <w:szCs w:val="16"/>
    </w:rPr>
  </w:style>
  <w:style w:type="paragraph" w:styleId="Header">
    <w:name w:val="header"/>
    <w:basedOn w:val="Normal"/>
    <w:link w:val="HeaderChar"/>
    <w:uiPriority w:val="99"/>
    <w:unhideWhenUsed/>
    <w:rsid w:val="007C5C52"/>
    <w:pPr>
      <w:tabs>
        <w:tab w:val="center" w:pos="4680"/>
        <w:tab w:val="right" w:pos="9360"/>
      </w:tabs>
      <w:spacing w:after="0" w:line="240" w:lineRule="auto"/>
    </w:pPr>
    <w:rPr>
      <w:rFonts w:ascii="Arial" w:hAnsi="Arial" w:cs="Arial"/>
      <w:sz w:val="18"/>
      <w:szCs w:val="18"/>
    </w:rPr>
  </w:style>
  <w:style w:type="character" w:customStyle="1" w:styleId="HeaderChar">
    <w:name w:val="Header Char"/>
    <w:basedOn w:val="DefaultParagraphFont"/>
    <w:link w:val="Header"/>
    <w:uiPriority w:val="99"/>
    <w:rsid w:val="007C5C52"/>
    <w:rPr>
      <w:rFonts w:ascii="Arial" w:hAnsi="Arial" w:cs="Arial"/>
      <w:sz w:val="18"/>
      <w:szCs w:val="18"/>
    </w:rPr>
  </w:style>
  <w:style w:type="paragraph" w:styleId="Footer">
    <w:name w:val="footer"/>
    <w:basedOn w:val="Normal"/>
    <w:link w:val="FooterChar"/>
    <w:uiPriority w:val="99"/>
    <w:unhideWhenUsed/>
    <w:rsid w:val="007C5C52"/>
    <w:pPr>
      <w:tabs>
        <w:tab w:val="center" w:pos="4680"/>
        <w:tab w:val="right" w:pos="9360"/>
      </w:tabs>
      <w:spacing w:after="0" w:line="240" w:lineRule="auto"/>
    </w:pPr>
    <w:rPr>
      <w:rFonts w:ascii="Arial" w:hAnsi="Arial" w:cs="Arial"/>
      <w:sz w:val="18"/>
      <w:szCs w:val="18"/>
    </w:rPr>
  </w:style>
  <w:style w:type="character" w:customStyle="1" w:styleId="FooterChar">
    <w:name w:val="Footer Char"/>
    <w:basedOn w:val="DefaultParagraphFont"/>
    <w:link w:val="Footer"/>
    <w:uiPriority w:val="99"/>
    <w:rsid w:val="007C5C52"/>
    <w:rPr>
      <w:rFonts w:ascii="Arial" w:hAnsi="Arial" w:cs="Arial"/>
      <w:sz w:val="18"/>
      <w:szCs w:val="18"/>
    </w:rPr>
  </w:style>
  <w:style w:type="table" w:styleId="TableGrid">
    <w:name w:val="Table Grid"/>
    <w:basedOn w:val="TableNormal"/>
    <w:uiPriority w:val="59"/>
    <w:rsid w:val="007C5C52"/>
    <w:pPr>
      <w:spacing w:after="0" w:line="240" w:lineRule="auto"/>
    </w:pPr>
    <w:rPr>
      <w:rFonts w:ascii="Arial" w:hAnsi="Arial" w:cs="Arial"/>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C5C52"/>
    <w:pPr>
      <w:spacing w:after="0" w:line="240" w:lineRule="auto"/>
    </w:pPr>
    <w:rPr>
      <w:rFonts w:ascii="Arial" w:hAnsi="Arial" w:cs="Arial"/>
      <w:sz w:val="20"/>
      <w:szCs w:val="20"/>
    </w:rPr>
  </w:style>
  <w:style w:type="character" w:customStyle="1" w:styleId="FootnoteTextChar">
    <w:name w:val="Footnote Text Char"/>
    <w:basedOn w:val="DefaultParagraphFont"/>
    <w:link w:val="FootnoteText"/>
    <w:uiPriority w:val="99"/>
    <w:semiHidden/>
    <w:rsid w:val="007C5C52"/>
    <w:rPr>
      <w:rFonts w:ascii="Arial" w:hAnsi="Arial" w:cs="Arial"/>
      <w:sz w:val="20"/>
      <w:szCs w:val="20"/>
    </w:rPr>
  </w:style>
  <w:style w:type="character" w:styleId="FootnoteReference">
    <w:name w:val="footnote reference"/>
    <w:basedOn w:val="DefaultParagraphFont"/>
    <w:uiPriority w:val="99"/>
    <w:semiHidden/>
    <w:unhideWhenUsed/>
    <w:rsid w:val="007C5C52"/>
    <w:rPr>
      <w:vertAlign w:val="superscript"/>
    </w:rPr>
  </w:style>
  <w:style w:type="table" w:customStyle="1" w:styleId="TableGrid1">
    <w:name w:val="Table Grid1"/>
    <w:basedOn w:val="TableNormal"/>
    <w:next w:val="TableGrid"/>
    <w:uiPriority w:val="59"/>
    <w:rsid w:val="007C5C52"/>
    <w:pPr>
      <w:spacing w:after="0" w:line="240" w:lineRule="auto"/>
    </w:pPr>
    <w:rPr>
      <w:rFonts w:ascii="Arial" w:hAnsi="Arial" w:cs="Arial"/>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C5C52"/>
    <w:rPr>
      <w:sz w:val="16"/>
      <w:szCs w:val="16"/>
    </w:rPr>
  </w:style>
  <w:style w:type="paragraph" w:styleId="CommentText">
    <w:name w:val="annotation text"/>
    <w:basedOn w:val="Normal"/>
    <w:link w:val="CommentTextChar"/>
    <w:uiPriority w:val="99"/>
    <w:unhideWhenUsed/>
    <w:rsid w:val="007C5C52"/>
    <w:pPr>
      <w:spacing w:after="0" w:line="240" w:lineRule="auto"/>
    </w:pPr>
    <w:rPr>
      <w:rFonts w:ascii="Arial" w:hAnsi="Arial" w:cs="Arial"/>
      <w:sz w:val="20"/>
      <w:szCs w:val="20"/>
    </w:rPr>
  </w:style>
  <w:style w:type="character" w:customStyle="1" w:styleId="CommentTextChar">
    <w:name w:val="Comment Text Char"/>
    <w:basedOn w:val="DefaultParagraphFont"/>
    <w:link w:val="CommentText"/>
    <w:uiPriority w:val="99"/>
    <w:rsid w:val="007C5C52"/>
    <w:rPr>
      <w:rFonts w:ascii="Arial" w:hAnsi="Arial" w:cs="Arial"/>
      <w:sz w:val="20"/>
      <w:szCs w:val="20"/>
    </w:rPr>
  </w:style>
  <w:style w:type="character" w:styleId="Hyperlink">
    <w:name w:val="Hyperlink"/>
    <w:basedOn w:val="DefaultParagraphFont"/>
    <w:uiPriority w:val="99"/>
    <w:unhideWhenUsed/>
    <w:rsid w:val="007C5C52"/>
    <w:rPr>
      <w:color w:val="0000FF" w:themeColor="hyperlink"/>
      <w:u w:val="single"/>
    </w:rPr>
  </w:style>
  <w:style w:type="paragraph" w:styleId="BalloonText">
    <w:name w:val="Balloon Text"/>
    <w:basedOn w:val="Normal"/>
    <w:link w:val="BalloonTextChar"/>
    <w:uiPriority w:val="99"/>
    <w:semiHidden/>
    <w:unhideWhenUsed/>
    <w:rsid w:val="007C5C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5C52"/>
    <w:rPr>
      <w:rFonts w:ascii="Tahoma" w:hAnsi="Tahoma" w:cs="Tahoma"/>
      <w:sz w:val="16"/>
      <w:szCs w:val="16"/>
    </w:rPr>
  </w:style>
  <w:style w:type="paragraph" w:styleId="NormalWeb">
    <w:name w:val="Normal (Web)"/>
    <w:basedOn w:val="Normal"/>
    <w:uiPriority w:val="99"/>
    <w:semiHidden/>
    <w:unhideWhenUsed/>
    <w:rsid w:val="00410CC2"/>
    <w:rPr>
      <w:rFonts w:ascii="Times New Roman" w:hAnsi="Times New Roman" w:cs="Times New Roman"/>
      <w:sz w:val="24"/>
      <w:szCs w:val="24"/>
    </w:rPr>
  </w:style>
  <w:style w:type="paragraph" w:styleId="ListParagraph">
    <w:name w:val="List Paragraph"/>
    <w:basedOn w:val="Normal"/>
    <w:uiPriority w:val="34"/>
    <w:qFormat/>
    <w:rsid w:val="000750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70681">
      <w:bodyDiv w:val="1"/>
      <w:marLeft w:val="0"/>
      <w:marRight w:val="0"/>
      <w:marTop w:val="0"/>
      <w:marBottom w:val="0"/>
      <w:divBdr>
        <w:top w:val="none" w:sz="0" w:space="0" w:color="auto"/>
        <w:left w:val="none" w:sz="0" w:space="0" w:color="auto"/>
        <w:bottom w:val="none" w:sz="0" w:space="0" w:color="auto"/>
        <w:right w:val="none" w:sz="0" w:space="0" w:color="auto"/>
      </w:divBdr>
    </w:div>
    <w:div w:id="121461636">
      <w:bodyDiv w:val="1"/>
      <w:marLeft w:val="0"/>
      <w:marRight w:val="0"/>
      <w:marTop w:val="0"/>
      <w:marBottom w:val="0"/>
      <w:divBdr>
        <w:top w:val="none" w:sz="0" w:space="0" w:color="auto"/>
        <w:left w:val="none" w:sz="0" w:space="0" w:color="auto"/>
        <w:bottom w:val="none" w:sz="0" w:space="0" w:color="auto"/>
        <w:right w:val="none" w:sz="0" w:space="0" w:color="auto"/>
      </w:divBdr>
    </w:div>
    <w:div w:id="158271103">
      <w:bodyDiv w:val="1"/>
      <w:marLeft w:val="0"/>
      <w:marRight w:val="0"/>
      <w:marTop w:val="0"/>
      <w:marBottom w:val="0"/>
      <w:divBdr>
        <w:top w:val="none" w:sz="0" w:space="0" w:color="auto"/>
        <w:left w:val="none" w:sz="0" w:space="0" w:color="auto"/>
        <w:bottom w:val="none" w:sz="0" w:space="0" w:color="auto"/>
        <w:right w:val="none" w:sz="0" w:space="0" w:color="auto"/>
      </w:divBdr>
    </w:div>
    <w:div w:id="476458723">
      <w:bodyDiv w:val="1"/>
      <w:marLeft w:val="0"/>
      <w:marRight w:val="0"/>
      <w:marTop w:val="0"/>
      <w:marBottom w:val="0"/>
      <w:divBdr>
        <w:top w:val="none" w:sz="0" w:space="0" w:color="auto"/>
        <w:left w:val="none" w:sz="0" w:space="0" w:color="auto"/>
        <w:bottom w:val="none" w:sz="0" w:space="0" w:color="auto"/>
        <w:right w:val="none" w:sz="0" w:space="0" w:color="auto"/>
      </w:divBdr>
      <w:divsChild>
        <w:div w:id="338316117">
          <w:marLeft w:val="0"/>
          <w:marRight w:val="0"/>
          <w:marTop w:val="0"/>
          <w:marBottom w:val="0"/>
          <w:divBdr>
            <w:top w:val="none" w:sz="0" w:space="0" w:color="auto"/>
            <w:left w:val="none" w:sz="0" w:space="0" w:color="auto"/>
            <w:bottom w:val="none" w:sz="0" w:space="0" w:color="auto"/>
            <w:right w:val="none" w:sz="0" w:space="0" w:color="auto"/>
          </w:divBdr>
          <w:divsChild>
            <w:div w:id="160775937">
              <w:marLeft w:val="0"/>
              <w:marRight w:val="0"/>
              <w:marTop w:val="0"/>
              <w:marBottom w:val="0"/>
              <w:divBdr>
                <w:top w:val="none" w:sz="0" w:space="0" w:color="auto"/>
                <w:left w:val="none" w:sz="0" w:space="0" w:color="auto"/>
                <w:bottom w:val="none" w:sz="0" w:space="0" w:color="auto"/>
                <w:right w:val="none" w:sz="0" w:space="0" w:color="auto"/>
              </w:divBdr>
              <w:divsChild>
                <w:div w:id="296565824">
                  <w:marLeft w:val="0"/>
                  <w:marRight w:val="0"/>
                  <w:marTop w:val="0"/>
                  <w:marBottom w:val="0"/>
                  <w:divBdr>
                    <w:top w:val="none" w:sz="0" w:space="0" w:color="auto"/>
                    <w:left w:val="none" w:sz="0" w:space="0" w:color="auto"/>
                    <w:bottom w:val="none" w:sz="0" w:space="0" w:color="auto"/>
                    <w:right w:val="none" w:sz="0" w:space="0" w:color="auto"/>
                  </w:divBdr>
                  <w:divsChild>
                    <w:div w:id="1728144555">
                      <w:marLeft w:val="0"/>
                      <w:marRight w:val="0"/>
                      <w:marTop w:val="0"/>
                      <w:marBottom w:val="0"/>
                      <w:divBdr>
                        <w:top w:val="none" w:sz="0" w:space="0" w:color="auto"/>
                        <w:left w:val="none" w:sz="0" w:space="0" w:color="auto"/>
                        <w:bottom w:val="none" w:sz="0" w:space="0" w:color="auto"/>
                        <w:right w:val="none" w:sz="0" w:space="0" w:color="auto"/>
                      </w:divBdr>
                      <w:divsChild>
                        <w:div w:id="306057440">
                          <w:marLeft w:val="0"/>
                          <w:marRight w:val="0"/>
                          <w:marTop w:val="0"/>
                          <w:marBottom w:val="0"/>
                          <w:divBdr>
                            <w:top w:val="none" w:sz="0" w:space="0" w:color="auto"/>
                            <w:left w:val="none" w:sz="0" w:space="0" w:color="auto"/>
                            <w:bottom w:val="none" w:sz="0" w:space="0" w:color="auto"/>
                            <w:right w:val="none" w:sz="0" w:space="0" w:color="auto"/>
                          </w:divBdr>
                          <w:divsChild>
                            <w:div w:id="72371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9808045">
      <w:bodyDiv w:val="1"/>
      <w:marLeft w:val="0"/>
      <w:marRight w:val="0"/>
      <w:marTop w:val="0"/>
      <w:marBottom w:val="0"/>
      <w:divBdr>
        <w:top w:val="none" w:sz="0" w:space="0" w:color="auto"/>
        <w:left w:val="none" w:sz="0" w:space="0" w:color="auto"/>
        <w:bottom w:val="none" w:sz="0" w:space="0" w:color="auto"/>
        <w:right w:val="none" w:sz="0" w:space="0" w:color="auto"/>
      </w:divBdr>
    </w:div>
    <w:div w:id="634260818">
      <w:bodyDiv w:val="1"/>
      <w:marLeft w:val="0"/>
      <w:marRight w:val="0"/>
      <w:marTop w:val="0"/>
      <w:marBottom w:val="0"/>
      <w:divBdr>
        <w:top w:val="none" w:sz="0" w:space="0" w:color="auto"/>
        <w:left w:val="none" w:sz="0" w:space="0" w:color="auto"/>
        <w:bottom w:val="none" w:sz="0" w:space="0" w:color="auto"/>
        <w:right w:val="none" w:sz="0" w:space="0" w:color="auto"/>
      </w:divBdr>
    </w:div>
    <w:div w:id="727460306">
      <w:bodyDiv w:val="1"/>
      <w:marLeft w:val="0"/>
      <w:marRight w:val="0"/>
      <w:marTop w:val="0"/>
      <w:marBottom w:val="0"/>
      <w:divBdr>
        <w:top w:val="none" w:sz="0" w:space="0" w:color="auto"/>
        <w:left w:val="none" w:sz="0" w:space="0" w:color="auto"/>
        <w:bottom w:val="none" w:sz="0" w:space="0" w:color="auto"/>
        <w:right w:val="none" w:sz="0" w:space="0" w:color="auto"/>
      </w:divBdr>
    </w:div>
    <w:div w:id="834960014">
      <w:bodyDiv w:val="1"/>
      <w:marLeft w:val="0"/>
      <w:marRight w:val="0"/>
      <w:marTop w:val="0"/>
      <w:marBottom w:val="0"/>
      <w:divBdr>
        <w:top w:val="none" w:sz="0" w:space="0" w:color="auto"/>
        <w:left w:val="none" w:sz="0" w:space="0" w:color="auto"/>
        <w:bottom w:val="none" w:sz="0" w:space="0" w:color="auto"/>
        <w:right w:val="none" w:sz="0" w:space="0" w:color="auto"/>
      </w:divBdr>
    </w:div>
    <w:div w:id="934436581">
      <w:bodyDiv w:val="1"/>
      <w:marLeft w:val="0"/>
      <w:marRight w:val="0"/>
      <w:marTop w:val="0"/>
      <w:marBottom w:val="0"/>
      <w:divBdr>
        <w:top w:val="none" w:sz="0" w:space="0" w:color="auto"/>
        <w:left w:val="none" w:sz="0" w:space="0" w:color="auto"/>
        <w:bottom w:val="none" w:sz="0" w:space="0" w:color="auto"/>
        <w:right w:val="none" w:sz="0" w:space="0" w:color="auto"/>
      </w:divBdr>
    </w:div>
    <w:div w:id="974022979">
      <w:bodyDiv w:val="1"/>
      <w:marLeft w:val="0"/>
      <w:marRight w:val="0"/>
      <w:marTop w:val="0"/>
      <w:marBottom w:val="0"/>
      <w:divBdr>
        <w:top w:val="none" w:sz="0" w:space="0" w:color="auto"/>
        <w:left w:val="none" w:sz="0" w:space="0" w:color="auto"/>
        <w:bottom w:val="none" w:sz="0" w:space="0" w:color="auto"/>
        <w:right w:val="none" w:sz="0" w:space="0" w:color="auto"/>
      </w:divBdr>
    </w:div>
    <w:div w:id="1114402508">
      <w:bodyDiv w:val="1"/>
      <w:marLeft w:val="0"/>
      <w:marRight w:val="0"/>
      <w:marTop w:val="0"/>
      <w:marBottom w:val="0"/>
      <w:divBdr>
        <w:top w:val="none" w:sz="0" w:space="0" w:color="auto"/>
        <w:left w:val="none" w:sz="0" w:space="0" w:color="auto"/>
        <w:bottom w:val="none" w:sz="0" w:space="0" w:color="auto"/>
        <w:right w:val="none" w:sz="0" w:space="0" w:color="auto"/>
      </w:divBdr>
    </w:div>
    <w:div w:id="1139109979">
      <w:bodyDiv w:val="1"/>
      <w:marLeft w:val="0"/>
      <w:marRight w:val="0"/>
      <w:marTop w:val="0"/>
      <w:marBottom w:val="0"/>
      <w:divBdr>
        <w:top w:val="none" w:sz="0" w:space="0" w:color="auto"/>
        <w:left w:val="none" w:sz="0" w:space="0" w:color="auto"/>
        <w:bottom w:val="none" w:sz="0" w:space="0" w:color="auto"/>
        <w:right w:val="none" w:sz="0" w:space="0" w:color="auto"/>
      </w:divBdr>
    </w:div>
    <w:div w:id="1355157110">
      <w:bodyDiv w:val="1"/>
      <w:marLeft w:val="0"/>
      <w:marRight w:val="0"/>
      <w:marTop w:val="0"/>
      <w:marBottom w:val="0"/>
      <w:divBdr>
        <w:top w:val="none" w:sz="0" w:space="0" w:color="auto"/>
        <w:left w:val="none" w:sz="0" w:space="0" w:color="auto"/>
        <w:bottom w:val="none" w:sz="0" w:space="0" w:color="auto"/>
        <w:right w:val="none" w:sz="0" w:space="0" w:color="auto"/>
      </w:divBdr>
    </w:div>
    <w:div w:id="1361249331">
      <w:bodyDiv w:val="1"/>
      <w:marLeft w:val="0"/>
      <w:marRight w:val="0"/>
      <w:marTop w:val="0"/>
      <w:marBottom w:val="0"/>
      <w:divBdr>
        <w:top w:val="none" w:sz="0" w:space="0" w:color="auto"/>
        <w:left w:val="none" w:sz="0" w:space="0" w:color="auto"/>
        <w:bottom w:val="none" w:sz="0" w:space="0" w:color="auto"/>
        <w:right w:val="none" w:sz="0" w:space="0" w:color="auto"/>
      </w:divBdr>
    </w:div>
    <w:div w:id="1421832077">
      <w:bodyDiv w:val="1"/>
      <w:marLeft w:val="0"/>
      <w:marRight w:val="0"/>
      <w:marTop w:val="0"/>
      <w:marBottom w:val="0"/>
      <w:divBdr>
        <w:top w:val="none" w:sz="0" w:space="0" w:color="auto"/>
        <w:left w:val="none" w:sz="0" w:space="0" w:color="auto"/>
        <w:bottom w:val="none" w:sz="0" w:space="0" w:color="auto"/>
        <w:right w:val="none" w:sz="0" w:space="0" w:color="auto"/>
      </w:divBdr>
    </w:div>
    <w:div w:id="1464619630">
      <w:bodyDiv w:val="1"/>
      <w:marLeft w:val="0"/>
      <w:marRight w:val="0"/>
      <w:marTop w:val="0"/>
      <w:marBottom w:val="0"/>
      <w:divBdr>
        <w:top w:val="none" w:sz="0" w:space="0" w:color="auto"/>
        <w:left w:val="none" w:sz="0" w:space="0" w:color="auto"/>
        <w:bottom w:val="none" w:sz="0" w:space="0" w:color="auto"/>
        <w:right w:val="none" w:sz="0" w:space="0" w:color="auto"/>
      </w:divBdr>
    </w:div>
    <w:div w:id="1532719246">
      <w:bodyDiv w:val="1"/>
      <w:marLeft w:val="0"/>
      <w:marRight w:val="0"/>
      <w:marTop w:val="0"/>
      <w:marBottom w:val="0"/>
      <w:divBdr>
        <w:top w:val="none" w:sz="0" w:space="0" w:color="auto"/>
        <w:left w:val="none" w:sz="0" w:space="0" w:color="auto"/>
        <w:bottom w:val="none" w:sz="0" w:space="0" w:color="auto"/>
        <w:right w:val="none" w:sz="0" w:space="0" w:color="auto"/>
      </w:divBdr>
    </w:div>
    <w:div w:id="1583416409">
      <w:bodyDiv w:val="1"/>
      <w:marLeft w:val="0"/>
      <w:marRight w:val="0"/>
      <w:marTop w:val="0"/>
      <w:marBottom w:val="0"/>
      <w:divBdr>
        <w:top w:val="none" w:sz="0" w:space="0" w:color="auto"/>
        <w:left w:val="none" w:sz="0" w:space="0" w:color="auto"/>
        <w:bottom w:val="none" w:sz="0" w:space="0" w:color="auto"/>
        <w:right w:val="none" w:sz="0" w:space="0" w:color="auto"/>
      </w:divBdr>
    </w:div>
    <w:div w:id="1630893363">
      <w:bodyDiv w:val="1"/>
      <w:marLeft w:val="0"/>
      <w:marRight w:val="0"/>
      <w:marTop w:val="0"/>
      <w:marBottom w:val="0"/>
      <w:divBdr>
        <w:top w:val="none" w:sz="0" w:space="0" w:color="auto"/>
        <w:left w:val="none" w:sz="0" w:space="0" w:color="auto"/>
        <w:bottom w:val="none" w:sz="0" w:space="0" w:color="auto"/>
        <w:right w:val="none" w:sz="0" w:space="0" w:color="auto"/>
      </w:divBdr>
    </w:div>
    <w:div w:id="1695839323">
      <w:bodyDiv w:val="1"/>
      <w:marLeft w:val="0"/>
      <w:marRight w:val="0"/>
      <w:marTop w:val="0"/>
      <w:marBottom w:val="0"/>
      <w:divBdr>
        <w:top w:val="none" w:sz="0" w:space="0" w:color="auto"/>
        <w:left w:val="none" w:sz="0" w:space="0" w:color="auto"/>
        <w:bottom w:val="none" w:sz="0" w:space="0" w:color="auto"/>
        <w:right w:val="none" w:sz="0" w:space="0" w:color="auto"/>
      </w:divBdr>
    </w:div>
    <w:div w:id="1732116585">
      <w:bodyDiv w:val="1"/>
      <w:marLeft w:val="0"/>
      <w:marRight w:val="0"/>
      <w:marTop w:val="0"/>
      <w:marBottom w:val="0"/>
      <w:divBdr>
        <w:top w:val="none" w:sz="0" w:space="0" w:color="auto"/>
        <w:left w:val="none" w:sz="0" w:space="0" w:color="auto"/>
        <w:bottom w:val="none" w:sz="0" w:space="0" w:color="auto"/>
        <w:right w:val="none" w:sz="0" w:space="0" w:color="auto"/>
      </w:divBdr>
    </w:div>
    <w:div w:id="1804617944">
      <w:bodyDiv w:val="1"/>
      <w:marLeft w:val="0"/>
      <w:marRight w:val="0"/>
      <w:marTop w:val="0"/>
      <w:marBottom w:val="0"/>
      <w:divBdr>
        <w:top w:val="none" w:sz="0" w:space="0" w:color="auto"/>
        <w:left w:val="none" w:sz="0" w:space="0" w:color="auto"/>
        <w:bottom w:val="none" w:sz="0" w:space="0" w:color="auto"/>
        <w:right w:val="none" w:sz="0" w:space="0" w:color="auto"/>
      </w:divBdr>
    </w:div>
    <w:div w:id="1931114071">
      <w:bodyDiv w:val="1"/>
      <w:marLeft w:val="0"/>
      <w:marRight w:val="0"/>
      <w:marTop w:val="0"/>
      <w:marBottom w:val="0"/>
      <w:divBdr>
        <w:top w:val="none" w:sz="0" w:space="0" w:color="auto"/>
        <w:left w:val="none" w:sz="0" w:space="0" w:color="auto"/>
        <w:bottom w:val="none" w:sz="0" w:space="0" w:color="auto"/>
        <w:right w:val="none" w:sz="0" w:space="0" w:color="auto"/>
      </w:divBdr>
    </w:div>
    <w:div w:id="1934700634">
      <w:bodyDiv w:val="1"/>
      <w:marLeft w:val="0"/>
      <w:marRight w:val="0"/>
      <w:marTop w:val="0"/>
      <w:marBottom w:val="0"/>
      <w:divBdr>
        <w:top w:val="none" w:sz="0" w:space="0" w:color="auto"/>
        <w:left w:val="none" w:sz="0" w:space="0" w:color="auto"/>
        <w:bottom w:val="none" w:sz="0" w:space="0" w:color="auto"/>
        <w:right w:val="none" w:sz="0" w:space="0" w:color="auto"/>
      </w:divBdr>
    </w:div>
    <w:div w:id="1939672741">
      <w:bodyDiv w:val="1"/>
      <w:marLeft w:val="0"/>
      <w:marRight w:val="0"/>
      <w:marTop w:val="0"/>
      <w:marBottom w:val="0"/>
      <w:divBdr>
        <w:top w:val="none" w:sz="0" w:space="0" w:color="auto"/>
        <w:left w:val="none" w:sz="0" w:space="0" w:color="auto"/>
        <w:bottom w:val="none" w:sz="0" w:space="0" w:color="auto"/>
        <w:right w:val="none" w:sz="0" w:space="0" w:color="auto"/>
      </w:divBdr>
    </w:div>
    <w:div w:id="1991322484">
      <w:bodyDiv w:val="1"/>
      <w:marLeft w:val="0"/>
      <w:marRight w:val="0"/>
      <w:marTop w:val="0"/>
      <w:marBottom w:val="0"/>
      <w:divBdr>
        <w:top w:val="none" w:sz="0" w:space="0" w:color="auto"/>
        <w:left w:val="none" w:sz="0" w:space="0" w:color="auto"/>
        <w:bottom w:val="none" w:sz="0" w:space="0" w:color="auto"/>
        <w:right w:val="none" w:sz="0" w:space="0" w:color="auto"/>
      </w:divBdr>
    </w:div>
    <w:div w:id="1994139678">
      <w:bodyDiv w:val="1"/>
      <w:marLeft w:val="0"/>
      <w:marRight w:val="0"/>
      <w:marTop w:val="0"/>
      <w:marBottom w:val="0"/>
      <w:divBdr>
        <w:top w:val="none" w:sz="0" w:space="0" w:color="auto"/>
        <w:left w:val="none" w:sz="0" w:space="0" w:color="auto"/>
        <w:bottom w:val="none" w:sz="0" w:space="0" w:color="auto"/>
        <w:right w:val="none" w:sz="0" w:space="0" w:color="auto"/>
      </w:divBdr>
    </w:div>
    <w:div w:id="2056927945">
      <w:bodyDiv w:val="1"/>
      <w:marLeft w:val="0"/>
      <w:marRight w:val="0"/>
      <w:marTop w:val="0"/>
      <w:marBottom w:val="0"/>
      <w:divBdr>
        <w:top w:val="none" w:sz="0" w:space="0" w:color="auto"/>
        <w:left w:val="none" w:sz="0" w:space="0" w:color="auto"/>
        <w:bottom w:val="none" w:sz="0" w:space="0" w:color="auto"/>
        <w:right w:val="none" w:sz="0" w:space="0" w:color="auto"/>
      </w:divBdr>
    </w:div>
    <w:div w:id="2066441133">
      <w:bodyDiv w:val="1"/>
      <w:marLeft w:val="0"/>
      <w:marRight w:val="0"/>
      <w:marTop w:val="0"/>
      <w:marBottom w:val="0"/>
      <w:divBdr>
        <w:top w:val="none" w:sz="0" w:space="0" w:color="auto"/>
        <w:left w:val="none" w:sz="0" w:space="0" w:color="auto"/>
        <w:bottom w:val="none" w:sz="0" w:space="0" w:color="auto"/>
        <w:right w:val="none" w:sz="0" w:space="0" w:color="auto"/>
      </w:divBdr>
    </w:div>
    <w:div w:id="2081826422">
      <w:bodyDiv w:val="1"/>
      <w:marLeft w:val="0"/>
      <w:marRight w:val="0"/>
      <w:marTop w:val="0"/>
      <w:marBottom w:val="0"/>
      <w:divBdr>
        <w:top w:val="none" w:sz="0" w:space="0" w:color="auto"/>
        <w:left w:val="none" w:sz="0" w:space="0" w:color="auto"/>
        <w:bottom w:val="none" w:sz="0" w:space="0" w:color="auto"/>
        <w:right w:val="none" w:sz="0" w:space="0" w:color="auto"/>
      </w:divBdr>
    </w:div>
    <w:div w:id="214310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uscode.house.gov/statviewer.htm?volume=128&amp;page=3802"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mailto:NHA@nps.gov" TargetMode="External"/><Relationship Id="rId2" Type="http://schemas.openxmlformats.org/officeDocument/2006/relationships/image" Target="media/image3.jpg"/><Relationship Id="rId1" Type="http://schemas.openxmlformats.org/officeDocument/2006/relationships/image" Target="media/image2.jpeg"/><Relationship Id="rId4" Type="http://schemas.openxmlformats.org/officeDocument/2006/relationships/hyperlink" Target="http://www.nps.gov/heritagearea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ED9ACFF8334EAAA939E0BED69494F9"/>
        <w:category>
          <w:name w:val="General"/>
          <w:gallery w:val="placeholder"/>
        </w:category>
        <w:types>
          <w:type w:val="bbPlcHdr"/>
        </w:types>
        <w:behaviors>
          <w:behavior w:val="content"/>
        </w:behaviors>
        <w:guid w:val="{C2449786-D99A-4072-894C-625FD1465C97}"/>
      </w:docPartPr>
      <w:docPartBody>
        <w:p w:rsidR="009F5FAD" w:rsidRDefault="002413E6" w:rsidP="002413E6">
          <w:pPr>
            <w:pStyle w:val="B8ED9ACFF8334EAAA939E0BED69494F9"/>
          </w:pPr>
          <w:r w:rsidRPr="002D5DF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13E6"/>
    <w:rsid w:val="000A7CE3"/>
    <w:rsid w:val="000B7759"/>
    <w:rsid w:val="000C17EB"/>
    <w:rsid w:val="00102C55"/>
    <w:rsid w:val="001571E4"/>
    <w:rsid w:val="002413E6"/>
    <w:rsid w:val="00256361"/>
    <w:rsid w:val="0029527A"/>
    <w:rsid w:val="003E311A"/>
    <w:rsid w:val="003E6572"/>
    <w:rsid w:val="00460BF0"/>
    <w:rsid w:val="0053606D"/>
    <w:rsid w:val="005828D5"/>
    <w:rsid w:val="006D0626"/>
    <w:rsid w:val="00784638"/>
    <w:rsid w:val="00995D5A"/>
    <w:rsid w:val="009E36D1"/>
    <w:rsid w:val="009F5FAD"/>
    <w:rsid w:val="00BA7BF7"/>
    <w:rsid w:val="00C70A40"/>
    <w:rsid w:val="00C96AAA"/>
    <w:rsid w:val="00CF7E84"/>
    <w:rsid w:val="00DD27A1"/>
    <w:rsid w:val="00FE4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13E6"/>
    <w:rPr>
      <w:color w:val="808080"/>
    </w:rPr>
  </w:style>
  <w:style w:type="paragraph" w:customStyle="1" w:styleId="B8ED9ACFF8334EAAA939E0BED69494F9">
    <w:name w:val="B8ED9ACFF8334EAAA939E0BED69494F9"/>
    <w:rsid w:val="002413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17" ma:contentTypeDescription="Create a new document." ma:contentTypeScope="" ma:versionID="65e21a4ed01195d1d62c3cbe8da28f8b">
  <xsd:schema xmlns:xsd="http://www.w3.org/2001/XMLSchema" xmlns:xs="http://www.w3.org/2001/XMLSchema" xmlns:p="http://schemas.microsoft.com/office/2006/metadata/properties" xmlns:ns1="http://schemas.microsoft.com/sharepoint/v3" xmlns:ns2="949387c3-6f53-457b-84df-c7ef7f2e8cab" xmlns:ns3="9051457c-ceb4-4284-bbcd-a3791e536788" targetNamespace="http://schemas.microsoft.com/office/2006/metadata/properties" ma:root="true" ma:fieldsID="bd1c745497880c494b85eb5287f567b6" ns1:_="" ns2:_="" ns3:_="">
    <xsd:import namespace="http://schemas.microsoft.com/sharepoint/v3"/>
    <xsd:import namespace="949387c3-6f53-457b-84df-c7ef7f2e8cab"/>
    <xsd:import namespace="9051457c-ceb4-4284-bbcd-a3791e5367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22226D-0FDA-448D-8804-7E1AB3D0C8A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5A2C3AB5-2890-460B-AE3C-089B186D44E3}">
  <ds:schemaRefs>
    <ds:schemaRef ds:uri="http://schemas.microsoft.com/sharepoint/v3/contenttype/forms"/>
  </ds:schemaRefs>
</ds:datastoreItem>
</file>

<file path=customXml/itemProps3.xml><?xml version="1.0" encoding="utf-8"?>
<ds:datastoreItem xmlns:ds="http://schemas.openxmlformats.org/officeDocument/2006/customXml" ds:itemID="{592A725C-161C-4FE1-A6E5-A2A934A2D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1055</TotalTime>
  <Pages>6</Pages>
  <Words>2460</Words>
  <Characters>15135</Characters>
  <Application>Microsoft Office Word</Application>
  <DocSecurity>0</DocSecurity>
  <Lines>256</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Vehmeyer, Elizabeth S.</dc:creator>
  <cp:lastModifiedBy>Christian Clarke</cp:lastModifiedBy>
  <cp:revision>53</cp:revision>
  <dcterms:created xsi:type="dcterms:W3CDTF">2021-05-04T19:07:00Z</dcterms:created>
  <dcterms:modified xsi:type="dcterms:W3CDTF">2026-01-09T23:17:00Z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ies>
</file>